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D6E" w:rsidRDefault="00EC5518">
      <w:pPr>
        <w:spacing w:after="0" w:line="240" w:lineRule="auto"/>
        <w:ind w:firstLine="567"/>
        <w:jc w:val="center"/>
        <w:rPr>
          <w:rFonts w:ascii="Times New Roman" w:hAnsi="Times New Roman" w:cs="Times New Roman"/>
          <w:bCs/>
          <w:color w:val="000000"/>
          <w:sz w:val="24"/>
          <w:szCs w:val="24"/>
          <w:lang w:val="uk-UA"/>
        </w:rPr>
      </w:pPr>
      <w:bookmarkStart w:id="0" w:name="_GoBack"/>
      <w:bookmarkEnd w:id="0"/>
      <w:r>
        <w:rPr>
          <w:rFonts w:ascii="Times New Roman" w:hAnsi="Times New Roman" w:cs="Times New Roman"/>
          <w:b/>
          <w:bCs/>
          <w:color w:val="000000"/>
          <w:sz w:val="24"/>
          <w:szCs w:val="24"/>
          <w:lang w:val="uk-UA"/>
        </w:rPr>
        <w:t xml:space="preserve">ІНФОРМАЦІЙНА ДОВІДКА </w:t>
      </w:r>
      <w:r>
        <w:rPr>
          <w:rFonts w:ascii="Times New Roman" w:hAnsi="Times New Roman" w:cs="Times New Roman"/>
          <w:b/>
          <w:bCs/>
          <w:color w:val="000000"/>
          <w:sz w:val="24"/>
          <w:szCs w:val="24"/>
          <w:lang w:val="uk-UA"/>
        </w:rPr>
        <w:br/>
      </w:r>
      <w:r>
        <w:rPr>
          <w:rFonts w:ascii="Times New Roman" w:hAnsi="Times New Roman" w:cs="Times New Roman"/>
          <w:bCs/>
          <w:color w:val="000000"/>
          <w:sz w:val="24"/>
          <w:szCs w:val="24"/>
          <w:lang w:val="uk-UA"/>
        </w:rPr>
        <w:t>щодо виконання Другим дніпровським місцевим центром з надання безоплатної вторинної правової допомоги квартального плану діяльності на IІ</w:t>
      </w:r>
      <w:r>
        <w:rPr>
          <w:rFonts w:ascii="Times New Roman" w:hAnsi="Times New Roman" w:cs="Times New Roman"/>
          <w:bCs/>
          <w:color w:val="000000"/>
          <w:sz w:val="24"/>
          <w:szCs w:val="24"/>
          <w:lang w:val="en-US"/>
        </w:rPr>
        <w:t>I</w:t>
      </w:r>
      <w:r>
        <w:rPr>
          <w:rFonts w:ascii="Times New Roman" w:hAnsi="Times New Roman" w:cs="Times New Roman"/>
          <w:bCs/>
          <w:color w:val="000000"/>
          <w:sz w:val="24"/>
          <w:szCs w:val="24"/>
          <w:lang w:val="uk-UA"/>
        </w:rPr>
        <w:t xml:space="preserve"> квартал у Дніпропетровській області на 2018 рік.</w:t>
      </w:r>
      <w:r>
        <w:rPr>
          <w:rFonts w:ascii="Times New Roman" w:hAnsi="Times New Roman" w:cs="Times New Roman"/>
          <w:b/>
          <w:bCs/>
          <w:sz w:val="24"/>
          <w:szCs w:val="24"/>
          <w:lang w:val="uk-UA"/>
        </w:rPr>
        <w:t xml:space="preserve"> </w:t>
      </w:r>
    </w:p>
    <w:p w:rsidR="006A0D6E" w:rsidRDefault="006A0D6E">
      <w:pPr>
        <w:spacing w:after="0" w:line="240" w:lineRule="auto"/>
        <w:ind w:firstLine="567"/>
        <w:jc w:val="center"/>
        <w:rPr>
          <w:rFonts w:ascii="Times New Roman" w:hAnsi="Times New Roman" w:cs="Times New Roman"/>
          <w:sz w:val="24"/>
          <w:szCs w:val="24"/>
        </w:rPr>
      </w:pPr>
    </w:p>
    <w:p w:rsidR="006A0D6E" w:rsidRDefault="00EC5518">
      <w:pPr>
        <w:pStyle w:val="1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Розділ І. Основні заходи, що були здійснені за пріоритетними напрямами:</w:t>
      </w:r>
    </w:p>
    <w:p w:rsidR="006A0D6E" w:rsidRDefault="00EC5518">
      <w:pPr>
        <w:pStyle w:val="10"/>
        <w:spacing w:after="0"/>
        <w:jc w:val="center"/>
        <w:rPr>
          <w:rFonts w:ascii="Times New Roman" w:hAnsi="Times New Roman" w:cs="Times New Roman"/>
          <w:color w:val="538135" w:themeColor="accent6" w:themeShade="BF"/>
          <w:sz w:val="24"/>
          <w:szCs w:val="24"/>
        </w:rPr>
      </w:pPr>
      <w:r>
        <w:rPr>
          <w:rFonts w:ascii="Times New Roman" w:hAnsi="Times New Roman" w:cs="Times New Roman"/>
          <w:b/>
          <w:color w:val="538135" w:themeColor="accent6" w:themeShade="BF"/>
          <w:sz w:val="24"/>
          <w:szCs w:val="24"/>
        </w:rPr>
        <w:t>[</w:t>
      </w:r>
      <w:r>
        <w:rPr>
          <w:rFonts w:ascii="Times New Roman" w:hAnsi="Times New Roman" w:cs="Times New Roman"/>
          <w:color w:val="538135" w:themeColor="accent6" w:themeShade="BF"/>
          <w:sz w:val="24"/>
          <w:szCs w:val="24"/>
        </w:rPr>
        <w:t>1.1.</w:t>
      </w:r>
      <w:r>
        <w:rPr>
          <w:rFonts w:ascii="Times New Roman" w:hAnsi="Times New Roman" w:cs="Times New Roman"/>
          <w:b/>
          <w:color w:val="538135" w:themeColor="accent6" w:themeShade="BF"/>
          <w:sz w:val="24"/>
          <w:szCs w:val="24"/>
        </w:rPr>
        <w:t>]</w:t>
      </w:r>
      <w:r>
        <w:rPr>
          <w:rFonts w:ascii="Times New Roman" w:hAnsi="Times New Roman" w:cs="Times New Roman"/>
          <w:b/>
          <w:color w:val="538135" w:themeColor="accent6" w:themeShade="BF"/>
          <w:sz w:val="24"/>
          <w:szCs w:val="24"/>
          <w:lang w:val="uk-UA"/>
        </w:rPr>
        <w:t>Забезпечення доступу до безоплатної правової допомоги</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З метою забезпечення спрощення доступу громадян до безоплатної правової допомоги, розширення можливостей надання їм як первинної, так і вторинної правової допомоги </w:t>
      </w:r>
      <w:r>
        <w:rPr>
          <w:rFonts w:ascii="Times New Roman" w:hAnsi="Times New Roman" w:cs="Times New Roman"/>
          <w:sz w:val="24"/>
          <w:szCs w:val="24"/>
        </w:rPr>
        <w:t>Центром проведена наступна робота.</w:t>
      </w:r>
    </w:p>
    <w:p w:rsidR="006A0D6E" w:rsidRDefault="00EC5518">
      <w:pPr>
        <w:pStyle w:val="af2"/>
        <w:shd w:val="clear" w:color="auto" w:fill="FFFFFF" w:themeFill="background1"/>
        <w:spacing w:after="0"/>
        <w:ind w:left="0" w:firstLine="56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rPr>
        <w:t xml:space="preserve">Розроблено, виготовлено і поширено буклети та інформаційні листи, листівки на наступні теми: </w:t>
      </w:r>
      <w:r>
        <w:rPr>
          <w:rFonts w:ascii="Times New Roman" w:hAnsi="Times New Roman" w:cs="Times New Roman"/>
          <w:color w:val="000000"/>
          <w:sz w:val="24"/>
          <w:szCs w:val="24"/>
          <w:shd w:val="clear" w:color="auto" w:fill="FFFFFF"/>
        </w:rPr>
        <w:t xml:space="preserve">”Отримання безоплатної правової допомоги” (роз'яснення щодо категорій громадян, примірний перелік необхідних документів, контактні дані центра), </w:t>
      </w:r>
      <w:r>
        <w:rPr>
          <w:rFonts w:ascii="Times New Roman" w:hAnsi="Times New Roman" w:cs="Times New Roman"/>
          <w:sz w:val="24"/>
          <w:szCs w:val="24"/>
        </w:rPr>
        <w:t xml:space="preserve">«Оформлення посвідки на тимчасове проживання: покрокова інструкція», </w:t>
      </w:r>
      <w:r>
        <w:rPr>
          <w:rFonts w:ascii="Times New Roman" w:hAnsi="Times New Roman" w:cs="Times New Roman"/>
          <w:color w:val="000000"/>
          <w:sz w:val="24"/>
          <w:szCs w:val="24"/>
        </w:rPr>
        <w:t>"Умови призначення і виплати допомоги при народженні дитини", "Поновлення на роботі незаконно звільненого працівника", "Встановлення факту родинних відносин"</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Порядок розірвання шлюбу</w:t>
      </w:r>
      <w:r>
        <w:rPr>
          <w:rFonts w:ascii="Times New Roman" w:hAnsi="Times New Roman" w:cs="Times New Roman"/>
          <w:color w:val="000000"/>
          <w:sz w:val="24"/>
          <w:szCs w:val="24"/>
        </w:rPr>
        <w:t>», «Зняття з реєстрації місця проживання», «Стягнення нарахованої, але не виплаченої заробітної плати».</w:t>
      </w:r>
    </w:p>
    <w:p w:rsidR="006A0D6E" w:rsidRDefault="00EC5518">
      <w:pPr>
        <w:pStyle w:val="af2"/>
        <w:spacing w:after="0"/>
        <w:ind w:left="0" w:firstLine="567"/>
        <w:jc w:val="both"/>
        <w:rPr>
          <w:rFonts w:ascii="Times New Roman" w:hAnsi="Times New Roman" w:cs="Times New Roman"/>
          <w:bCs/>
          <w:sz w:val="24"/>
          <w:szCs w:val="24"/>
        </w:rPr>
      </w:pPr>
      <w:r>
        <w:rPr>
          <w:rFonts w:ascii="Times New Roman" w:hAnsi="Times New Roman" w:cs="Times New Roman"/>
          <w:bCs/>
          <w:sz w:val="24"/>
          <w:szCs w:val="24"/>
        </w:rPr>
        <w:t>Для поширення інформації серед громадськості про функціювання системи безоплатної правової допомоги Центр співпрацює з Амур-Нижньодніпровською, Самарською, Індустріальною районними радами, ГУНП в Дніпропетровській області, судами, службою у  справах дітей Індустріального району, управліннями праці та соціального захисту населення Амур-Нижньодніпровського району, Індустріального  району, Самарського району м. Дніпро.</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bCs/>
          <w:sz w:val="24"/>
          <w:szCs w:val="24"/>
        </w:rPr>
        <w:t>П</w:t>
      </w:r>
      <w:r>
        <w:rPr>
          <w:rFonts w:ascii="Times New Roman" w:hAnsi="Times New Roman" w:cs="Times New Roman"/>
          <w:sz w:val="24"/>
          <w:szCs w:val="24"/>
        </w:rPr>
        <w:t>рацівниками  відділу «Новомосковське бюро  правової допомоги» були проведені наступні заходи:</w:t>
      </w:r>
    </w:p>
    <w:p w:rsidR="006A0D6E" w:rsidRDefault="00EC5518">
      <w:pPr>
        <w:pStyle w:val="af2"/>
        <w:spacing w:after="0"/>
        <w:ind w:left="0" w:firstLine="567"/>
        <w:jc w:val="both"/>
        <w:rPr>
          <w:rFonts w:ascii="Times New Roman" w:hAnsi="Times New Roman" w:cs="Times New Roman"/>
          <w:sz w:val="24"/>
          <w:szCs w:val="24"/>
        </w:rPr>
      </w:pPr>
      <w:r>
        <w:rPr>
          <w:noProof/>
          <w:lang w:eastAsia="uk-UA"/>
        </w:rPr>
        <w:drawing>
          <wp:anchor distT="0" distB="0" distL="114300" distR="114300" simplePos="0" relativeHeight="2" behindDoc="0" locked="0" layoutInCell="1" allowOverlap="1">
            <wp:simplePos x="0" y="0"/>
            <wp:positionH relativeFrom="page">
              <wp:posOffset>5581650</wp:posOffset>
            </wp:positionH>
            <wp:positionV relativeFrom="paragraph">
              <wp:posOffset>41275</wp:posOffset>
            </wp:positionV>
            <wp:extent cx="1393190" cy="989965"/>
            <wp:effectExtent l="0" t="0" r="0" b="0"/>
            <wp:wrapSquare wrapText="bothSides"/>
            <wp:docPr id="1" name="Рисунок 16" descr="E:\2018\Заходи в бюро\2018\Серпень\08.08.2018 новомосковськ (військова части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6" descr="E:\2018\Заходи в бюро\2018\Серпень\08.08.2018 новомосковськ (військова частина)\3.jpg"/>
                    <pic:cNvPicPr>
                      <a:picLocks noChangeAspect="1" noChangeArrowheads="1"/>
                    </pic:cNvPicPr>
                  </pic:nvPicPr>
                  <pic:blipFill>
                    <a:blip r:embed="rId7"/>
                    <a:stretch>
                      <a:fillRect/>
                    </a:stretch>
                  </pic:blipFill>
                  <pic:spPr bwMode="auto">
                    <a:xfrm>
                      <a:off x="0" y="0"/>
                      <a:ext cx="1393190" cy="989965"/>
                    </a:xfrm>
                    <a:prstGeom prst="rect">
                      <a:avLst/>
                    </a:prstGeom>
                    <a:noFill/>
                    <a:ln w="9525">
                      <a:noFill/>
                      <a:miter lim="800000"/>
                      <a:headEnd/>
                      <a:tailEnd/>
                    </a:ln>
                  </pic:spPr>
                </pic:pic>
              </a:graphicData>
            </a:graphic>
          </wp:anchor>
        </w:drawing>
      </w:r>
      <w:r>
        <w:rPr>
          <w:rFonts w:ascii="Times New Roman" w:hAnsi="Times New Roman" w:cs="Times New Roman"/>
          <w:sz w:val="24"/>
          <w:szCs w:val="24"/>
        </w:rPr>
        <w:t>- налагоджено роботу з Новомосковським міськрайонним центром зайнятості, Виконавчим комітетом Новомосковської міської ради та Новомосковською райдержадміністрацією</w:t>
      </w:r>
      <w:bookmarkStart w:id="1" w:name="_GoBack2"/>
      <w:bookmarkEnd w:id="1"/>
      <w:r>
        <w:rPr>
          <w:rFonts w:ascii="Times New Roman" w:hAnsi="Times New Roman" w:cs="Times New Roman"/>
          <w:sz w:val="24"/>
          <w:szCs w:val="24"/>
        </w:rPr>
        <w:t xml:space="preserve">, з юристами Новомосковської районної ради, Новомосковським об’єднаним військовим комісаріатом, ВЧ А 1214 с. Черкаське, </w:t>
      </w:r>
      <w:r>
        <w:rPr>
          <w:rFonts w:ascii="Times New Roman" w:hAnsi="Times New Roman" w:cs="Times New Roman"/>
          <w:bCs/>
          <w:iCs/>
          <w:sz w:val="24"/>
          <w:szCs w:val="24"/>
          <w:shd w:val="clear" w:color="auto" w:fill="FFFFFF"/>
        </w:rPr>
        <w:t>Новомосковським міськрайонним відділом пробації, Королівським культурно-спортивним центром</w:t>
      </w:r>
      <w:r>
        <w:rPr>
          <w:rFonts w:ascii="Times New Roman" w:hAnsi="Times New Roman" w:cs="Times New Roman"/>
          <w:sz w:val="24"/>
          <w:szCs w:val="24"/>
        </w:rPr>
        <w:t xml:space="preserve">. </w:t>
      </w:r>
    </w:p>
    <w:p w:rsidR="006A0D6E" w:rsidRDefault="00EC5518">
      <w:pPr>
        <w:pStyle w:val="af2"/>
        <w:spacing w:after="0"/>
        <w:ind w:left="0" w:firstLine="567"/>
        <w:jc w:val="both"/>
        <w:rPr>
          <w:rFonts w:ascii="Times New Roman" w:hAnsi="Times New Roman" w:cs="Times New Roman"/>
          <w:sz w:val="24"/>
          <w:szCs w:val="24"/>
        </w:rPr>
      </w:pPr>
      <w:r>
        <w:rPr>
          <w:noProof/>
          <w:lang w:eastAsia="uk-UA"/>
        </w:rPr>
        <w:drawing>
          <wp:anchor distT="0" distB="0" distL="114300" distR="114300" simplePos="0" relativeHeight="6" behindDoc="0" locked="0" layoutInCell="1" allowOverlap="1">
            <wp:simplePos x="0" y="0"/>
            <wp:positionH relativeFrom="column">
              <wp:posOffset>4781550</wp:posOffset>
            </wp:positionH>
            <wp:positionV relativeFrom="paragraph">
              <wp:posOffset>35560</wp:posOffset>
            </wp:positionV>
            <wp:extent cx="1393190" cy="977900"/>
            <wp:effectExtent l="0" t="0" r="0" b="0"/>
            <wp:wrapSquare wrapText="bothSides"/>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pic:cNvPicPr>
                      <a:picLocks noChangeAspect="1" noChangeArrowheads="1"/>
                    </pic:cNvPicPr>
                  </pic:nvPicPr>
                  <pic:blipFill>
                    <a:blip r:embed="rId8"/>
                    <a:stretch>
                      <a:fillRect/>
                    </a:stretch>
                  </pic:blipFill>
                  <pic:spPr bwMode="auto">
                    <a:xfrm>
                      <a:off x="0" y="0"/>
                      <a:ext cx="1393190" cy="977900"/>
                    </a:xfrm>
                    <a:prstGeom prst="rect">
                      <a:avLst/>
                    </a:prstGeom>
                    <a:noFill/>
                    <a:ln w="9525">
                      <a:noFill/>
                      <a:miter lim="800000"/>
                      <a:headEnd/>
                      <a:tailEnd/>
                    </a:ln>
                  </pic:spPr>
                </pic:pic>
              </a:graphicData>
            </a:graphic>
          </wp:anchor>
        </w:drawing>
      </w:r>
      <w:r>
        <w:rPr>
          <w:rFonts w:ascii="Times New Roman" w:hAnsi="Times New Roman" w:cs="Times New Roman"/>
          <w:sz w:val="24"/>
          <w:szCs w:val="24"/>
        </w:rPr>
        <w:t>- здійснено виїзди до представників: Миколаївської сільської ради, Спаської сільської ради. Проінформовано про роботу бюро, роз’яснені питання щодо отримання БПД та БВПД громадянами, досягнуті домовленості про проведення виїзного прийому громадян, налагоджені контакти для подальшої співпраці;</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 постійно проводиться консультація громадян у Новомосковській районній державній адміністрації та Центрі надання адміністративних послуг Новомосковського району.</w:t>
      </w:r>
    </w:p>
    <w:p w:rsidR="006A0D6E" w:rsidRDefault="00EC5518">
      <w:pPr>
        <w:pStyle w:val="af2"/>
        <w:spacing w:after="0"/>
        <w:ind w:left="0"/>
        <w:jc w:val="both"/>
        <w:rPr>
          <w:rFonts w:ascii="Times New Roman" w:hAnsi="Times New Roman" w:cs="Times New Roman"/>
          <w:sz w:val="24"/>
          <w:szCs w:val="24"/>
          <w:lang w:val="ru-RU"/>
        </w:rPr>
      </w:pPr>
      <w:r>
        <w:rPr>
          <w:noProof/>
          <w:lang w:eastAsia="uk-UA"/>
        </w:rPr>
        <w:drawing>
          <wp:anchor distT="0" distB="0" distL="114300" distR="114300" simplePos="0" relativeHeight="7" behindDoc="0" locked="0" layoutInCell="1" allowOverlap="1">
            <wp:simplePos x="0" y="0"/>
            <wp:positionH relativeFrom="column">
              <wp:posOffset>-13335</wp:posOffset>
            </wp:positionH>
            <wp:positionV relativeFrom="paragraph">
              <wp:posOffset>0</wp:posOffset>
            </wp:positionV>
            <wp:extent cx="1424305" cy="1062990"/>
            <wp:effectExtent l="0" t="0" r="0" b="0"/>
            <wp:wrapSquare wrapText="bothSides"/>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0"/>
                    <pic:cNvPicPr>
                      <a:picLocks noChangeAspect="1" noChangeArrowheads="1"/>
                    </pic:cNvPicPr>
                  </pic:nvPicPr>
                  <pic:blipFill>
                    <a:blip r:embed="rId9"/>
                    <a:stretch>
                      <a:fillRect/>
                    </a:stretch>
                  </pic:blipFill>
                  <pic:spPr bwMode="auto">
                    <a:xfrm>
                      <a:off x="0" y="0"/>
                      <a:ext cx="1424305" cy="1062990"/>
                    </a:xfrm>
                    <a:prstGeom prst="rect">
                      <a:avLst/>
                    </a:prstGeom>
                    <a:noFill/>
                    <a:ln w="9525">
                      <a:noFill/>
                      <a:miter lim="800000"/>
                      <a:headEnd/>
                      <a:tailEnd/>
                    </a:ln>
                  </pic:spPr>
                </pic:pic>
              </a:graphicData>
            </a:graphic>
          </wp:anchor>
        </w:drawing>
      </w:r>
      <w:r>
        <w:rPr>
          <w:rFonts w:ascii="Times New Roman" w:hAnsi="Times New Roman" w:cs="Times New Roman"/>
          <w:sz w:val="24"/>
          <w:szCs w:val="24"/>
        </w:rPr>
        <w:t>Працівниками відділу «Царичанське бюро правової допомоги» були проведені наступні заходи:</w:t>
      </w:r>
      <w:r>
        <w:rPr>
          <w:rFonts w:ascii="Times New Roman" w:hAnsi="Times New Roman" w:cs="Times New Roman"/>
          <w:sz w:val="24"/>
          <w:szCs w:val="24"/>
          <w:lang w:val="ru-RU" w:eastAsia="ru-RU"/>
        </w:rPr>
        <w:t xml:space="preserve"> </w:t>
      </w:r>
    </w:p>
    <w:p w:rsidR="006A0D6E" w:rsidRDefault="00EC5518">
      <w:pPr>
        <w:pStyle w:val="af2"/>
        <w:spacing w:after="0"/>
        <w:ind w:left="0"/>
        <w:jc w:val="both"/>
        <w:rPr>
          <w:rFonts w:ascii="Times New Roman" w:hAnsi="Times New Roman" w:cs="Times New Roman"/>
          <w:sz w:val="24"/>
          <w:szCs w:val="24"/>
        </w:rPr>
      </w:pPr>
      <w:r>
        <w:rPr>
          <w:rFonts w:ascii="Times New Roman" w:hAnsi="Times New Roman" w:cs="Times New Roman"/>
          <w:sz w:val="24"/>
          <w:szCs w:val="24"/>
        </w:rPr>
        <w:t>- зустріч з колективами підприємств, установ, організацій а саме:» відділу з питань надання адміністративних послуг Царичанської райдержадміністрації, Царичанського військового комісаріату, КП «Царичанське БТІ» ДОР», налагоджено співпрацю з юристами Царичанської об’єднаної територіальної громади, БО «Благодійний фонд «Отава», ГО «Царичанський козачий полк ім. Семенова П. Є»;</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здійснено виїзд до представників: Михайлівської сільської ради, Рудківської сільської ради, Прядівської сільської ради, Преображенської сільської ради з метою </w:t>
      </w:r>
      <w:r>
        <w:rPr>
          <w:rFonts w:ascii="Times New Roman" w:hAnsi="Times New Roman" w:cs="Times New Roman"/>
          <w:sz w:val="24"/>
          <w:szCs w:val="24"/>
        </w:rPr>
        <w:lastRenderedPageBreak/>
        <w:t>налагодження співпраці, проведення правопросвітництва, консультування громадян та розповсюдження інформації про роботу бюро;</w:t>
      </w:r>
    </w:p>
    <w:p w:rsidR="006A0D6E" w:rsidRDefault="00EC5518">
      <w:pPr>
        <w:pStyle w:val="af2"/>
        <w:spacing w:after="0"/>
        <w:ind w:left="0"/>
        <w:jc w:val="both"/>
        <w:rPr>
          <w:rFonts w:ascii="Times New Roman" w:hAnsi="Times New Roman" w:cs="Times New Roman"/>
          <w:sz w:val="24"/>
          <w:szCs w:val="24"/>
        </w:rPr>
      </w:pPr>
      <w:r>
        <w:rPr>
          <w:noProof/>
          <w:lang w:eastAsia="uk-UA"/>
        </w:rPr>
        <w:drawing>
          <wp:anchor distT="0" distB="0" distL="114300" distR="114300" simplePos="0" relativeHeight="3" behindDoc="0" locked="0" layoutInCell="1" allowOverlap="1">
            <wp:simplePos x="0" y="0"/>
            <wp:positionH relativeFrom="column">
              <wp:posOffset>-3175</wp:posOffset>
            </wp:positionH>
            <wp:positionV relativeFrom="paragraph">
              <wp:posOffset>95250</wp:posOffset>
            </wp:positionV>
            <wp:extent cx="1445895" cy="924560"/>
            <wp:effectExtent l="0" t="0" r="0" b="0"/>
            <wp:wrapSquare wrapText="bothSides"/>
            <wp:docPr id="4" name="Рисунок 17" descr="E:\2018\Заходи в бюро\2018\Серпень\17.08.2018 царичанка (круглий сті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7" descr="E:\2018\Заходи в бюро\2018\Серпень\17.08.2018 царичанка (круглий стіл)\1.jpg"/>
                    <pic:cNvPicPr>
                      <a:picLocks noChangeAspect="1" noChangeArrowheads="1"/>
                    </pic:cNvPicPr>
                  </pic:nvPicPr>
                  <pic:blipFill>
                    <a:blip r:embed="rId10"/>
                    <a:stretch>
                      <a:fillRect/>
                    </a:stretch>
                  </pic:blipFill>
                  <pic:spPr bwMode="auto">
                    <a:xfrm>
                      <a:off x="0" y="0"/>
                      <a:ext cx="1445895" cy="924560"/>
                    </a:xfrm>
                    <a:prstGeom prst="rect">
                      <a:avLst/>
                    </a:prstGeom>
                    <a:noFill/>
                    <a:ln w="9525">
                      <a:noFill/>
                      <a:miter lim="800000"/>
                      <a:headEnd/>
                      <a:tailEnd/>
                    </a:ln>
                  </pic:spPr>
                </pic:pic>
              </a:graphicData>
            </a:graphic>
          </wp:anchor>
        </w:drawing>
      </w:r>
      <w:r>
        <w:rPr>
          <w:rFonts w:ascii="Times New Roman" w:hAnsi="Times New Roman" w:cs="Times New Roman"/>
          <w:sz w:val="24"/>
          <w:szCs w:val="24"/>
        </w:rPr>
        <w:t>-кожного понеділка на господарській нараді райдержадміністрації в якій приймають участь голови сільських рад здійснюється моніторинг питань, які виникають у громадах, також проводиться планування та виїзд працівників бюро в села району в цілях зустрічі з громадянами та надання їм правової допомоги, включаючи осіб з обмеженими фізичними можливостями.</w:t>
      </w:r>
    </w:p>
    <w:p w:rsidR="006A0D6E" w:rsidRDefault="00EC5518">
      <w:pPr>
        <w:pStyle w:val="af2"/>
        <w:spacing w:after="0"/>
        <w:ind w:left="0" w:firstLine="567"/>
        <w:jc w:val="both"/>
        <w:rPr>
          <w:rFonts w:ascii="Times New Roman" w:hAnsi="Times New Roman" w:cs="Times New Roman"/>
          <w:sz w:val="24"/>
          <w:szCs w:val="24"/>
        </w:rPr>
      </w:pPr>
      <w:r>
        <w:rPr>
          <w:noProof/>
          <w:lang w:eastAsia="uk-UA"/>
        </w:rPr>
        <w:drawing>
          <wp:anchor distT="0" distB="0" distL="114300" distR="114300" simplePos="0" relativeHeight="8" behindDoc="0" locked="0" layoutInCell="1" allowOverlap="1">
            <wp:simplePos x="0" y="0"/>
            <wp:positionH relativeFrom="column">
              <wp:posOffset>4962525</wp:posOffset>
            </wp:positionH>
            <wp:positionV relativeFrom="paragraph">
              <wp:posOffset>50165</wp:posOffset>
            </wp:positionV>
            <wp:extent cx="1445895" cy="1073785"/>
            <wp:effectExtent l="0" t="0" r="0" b="0"/>
            <wp:wrapSquare wrapText="bothSides"/>
            <wp:docPr id="5" name="Рисунок 21" descr="E:\2018\Заходи в бюро\2018\Липень\20.07.2018 царичанка (прийом РАЦ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1" descr="E:\2018\Заходи в бюро\2018\Липень\20.07.2018 царичанка (прийом РАЦС)\2.jpg"/>
                    <pic:cNvPicPr>
                      <a:picLocks noChangeAspect="1" noChangeArrowheads="1"/>
                    </pic:cNvPicPr>
                  </pic:nvPicPr>
                  <pic:blipFill>
                    <a:blip r:embed="rId11"/>
                    <a:stretch>
                      <a:fillRect/>
                    </a:stretch>
                  </pic:blipFill>
                  <pic:spPr bwMode="auto">
                    <a:xfrm>
                      <a:off x="0" y="0"/>
                      <a:ext cx="1445895" cy="1073785"/>
                    </a:xfrm>
                    <a:prstGeom prst="rect">
                      <a:avLst/>
                    </a:prstGeom>
                    <a:noFill/>
                    <a:ln w="9525">
                      <a:noFill/>
                      <a:miter lim="800000"/>
                      <a:headEnd/>
                      <a:tailEnd/>
                    </a:ln>
                  </pic:spPr>
                </pic:pic>
              </a:graphicData>
            </a:graphic>
          </wp:anchor>
        </w:drawing>
      </w:r>
      <w:r>
        <w:rPr>
          <w:rFonts w:ascii="Times New Roman" w:hAnsi="Times New Roman" w:cs="Times New Roman"/>
          <w:sz w:val="24"/>
          <w:szCs w:val="24"/>
        </w:rPr>
        <w:t>-продовжено співпрацю з Царичанською райдержадміністрацією, Царичанською районною радою, Царичанським районним судом, адвокатами району, відділом освіти Царичанської райдержадміністрації, Царичанським районним центром зайнятості, управлінням соціального захисту населення Царичанської райдержадміністрації з питань обміну інформацією, обслуговування клієнтів з надання БПД.</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Працівниками відділу Магдалинівського бюро правової допомоги здійснені наступні заходи:</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color w:val="000000"/>
          <w:sz w:val="24"/>
          <w:szCs w:val="24"/>
        </w:rPr>
        <w:t>а підприємствах, в установах, організаціях, на інформаційних стендах сільських та селищних рад, а також в ЦНАПі та в приміщенні Магдалинівської райдержадміністрації розміщен</w:t>
      </w:r>
      <w:r>
        <w:rPr>
          <w:rFonts w:ascii="Times New Roman" w:hAnsi="Times New Roman" w:cs="Times New Roman"/>
          <w:sz w:val="24"/>
          <w:szCs w:val="24"/>
        </w:rPr>
        <w:t>а інформація про роботу Бюро;</w:t>
      </w:r>
    </w:p>
    <w:p w:rsidR="006A0D6E" w:rsidRDefault="00EC5518">
      <w:pPr>
        <w:pStyle w:val="af2"/>
        <w:spacing w:after="0"/>
        <w:ind w:left="0"/>
        <w:jc w:val="both"/>
        <w:rPr>
          <w:rFonts w:ascii="Times New Roman" w:hAnsi="Times New Roman" w:cs="Times New Roman"/>
          <w:sz w:val="24"/>
          <w:szCs w:val="24"/>
        </w:rPr>
      </w:pPr>
      <w:r>
        <w:rPr>
          <w:noProof/>
          <w:lang w:eastAsia="uk-UA"/>
        </w:rPr>
        <w:drawing>
          <wp:anchor distT="0" distB="0" distL="114300" distR="114300" simplePos="0" relativeHeight="9" behindDoc="0" locked="0" layoutInCell="1" allowOverlap="1">
            <wp:simplePos x="0" y="0"/>
            <wp:positionH relativeFrom="column">
              <wp:posOffset>-3175</wp:posOffset>
            </wp:positionH>
            <wp:positionV relativeFrom="paragraph">
              <wp:posOffset>32385</wp:posOffset>
            </wp:positionV>
            <wp:extent cx="998855" cy="1201420"/>
            <wp:effectExtent l="0" t="0" r="0" b="0"/>
            <wp:wrapSquare wrapText="bothSides"/>
            <wp:docPr id="6" name="Рисунок 22" descr="E:\2018\Заходи в бюро\2018\Липень\12.07.2018 магдалинівка (прийом с гтую)\0-02-05-a74a41963651d9e05fac3623593acec88aa452f133e7c17323b95c8defba81a7_e9b36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descr="E:\2018\Заходи в бюро\2018\Липень\12.07.2018 магдалинівка (прийом с гтую)\0-02-05-a74a41963651d9e05fac3623593acec88aa452f133e7c17323b95c8defba81a7_e9b36eb7.jpg"/>
                    <pic:cNvPicPr>
                      <a:picLocks noChangeAspect="1" noChangeArrowheads="1"/>
                    </pic:cNvPicPr>
                  </pic:nvPicPr>
                  <pic:blipFill>
                    <a:blip r:embed="rId12"/>
                    <a:stretch>
                      <a:fillRect/>
                    </a:stretch>
                  </pic:blipFill>
                  <pic:spPr bwMode="auto">
                    <a:xfrm>
                      <a:off x="0" y="0"/>
                      <a:ext cx="998855" cy="1201420"/>
                    </a:xfrm>
                    <a:prstGeom prst="rect">
                      <a:avLst/>
                    </a:prstGeom>
                    <a:noFill/>
                    <a:ln w="9525">
                      <a:noFill/>
                      <a:miter lim="800000"/>
                      <a:headEnd/>
                      <a:tailEnd/>
                    </a:ln>
                  </pic:spPr>
                </pic:pic>
              </a:graphicData>
            </a:graphic>
          </wp:anchor>
        </w:drawing>
      </w:r>
      <w:r>
        <w:rPr>
          <w:noProof/>
          <w:lang w:eastAsia="uk-UA"/>
        </w:rPr>
        <w:drawing>
          <wp:anchor distT="0" distB="0" distL="114300" distR="114300" simplePos="0" relativeHeight="10" behindDoc="0" locked="0" layoutInCell="1" allowOverlap="1">
            <wp:simplePos x="0" y="0"/>
            <wp:positionH relativeFrom="column">
              <wp:posOffset>5281295</wp:posOffset>
            </wp:positionH>
            <wp:positionV relativeFrom="paragraph">
              <wp:posOffset>755015</wp:posOffset>
            </wp:positionV>
            <wp:extent cx="881380" cy="1148080"/>
            <wp:effectExtent l="0" t="0" r="0" b="0"/>
            <wp:wrapSquare wrapText="bothSides"/>
            <wp:docPr id="7" name="Рисунок 23" descr="E:\2018\Заходи в бюро\2018\Серпень\09.08.2018 магдалинівка (виїзний прийом)\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3" descr="E:\2018\Заходи в бюро\2018\Серпень\09.08.2018 магдалинівка (виїзний прийом)\Фото 8..jpg"/>
                    <pic:cNvPicPr>
                      <a:picLocks noChangeAspect="1" noChangeArrowheads="1"/>
                    </pic:cNvPicPr>
                  </pic:nvPicPr>
                  <pic:blipFill>
                    <a:blip r:embed="rId13"/>
                    <a:stretch>
                      <a:fillRect/>
                    </a:stretch>
                  </pic:blipFill>
                  <pic:spPr bwMode="auto">
                    <a:xfrm>
                      <a:off x="0" y="0"/>
                      <a:ext cx="881380" cy="1148080"/>
                    </a:xfrm>
                    <a:prstGeom prst="rect">
                      <a:avLst/>
                    </a:prstGeom>
                    <a:noFill/>
                    <a:ln w="9525">
                      <a:noFill/>
                      <a:miter lim="800000"/>
                      <a:headEnd/>
                      <a:tailEnd/>
                    </a:ln>
                  </pic:spPr>
                </pic:pic>
              </a:graphicData>
            </a:graphic>
          </wp:anchor>
        </w:drawing>
      </w:r>
      <w:r>
        <w:rPr>
          <w:rFonts w:ascii="Times New Roman" w:hAnsi="Times New Roman" w:cs="Times New Roman"/>
          <w:sz w:val="24"/>
          <w:szCs w:val="24"/>
        </w:rPr>
        <w:t>- працівниками Магдалинівського бюро правової допомоги Другого дніпровського місцевого центру з надання безоплатної вторинної правової допомоги проведено спільне консультування в Магдалинівському районному відділі державної виконавчої служби Головного територіального управління юстиції у Дніпропетровській області;</w:t>
      </w:r>
    </w:p>
    <w:p w:rsidR="006A0D6E" w:rsidRDefault="00EC5518">
      <w:pPr>
        <w:pStyle w:val="af2"/>
        <w:spacing w:after="0"/>
        <w:ind w:left="0"/>
        <w:jc w:val="both"/>
        <w:rPr>
          <w:rFonts w:ascii="Times New Roman" w:hAnsi="Times New Roman" w:cs="Times New Roman"/>
          <w:sz w:val="24"/>
          <w:szCs w:val="24"/>
        </w:rPr>
      </w:pPr>
      <w:r>
        <w:rPr>
          <w:rFonts w:ascii="Times New Roman" w:hAnsi="Times New Roman" w:cs="Times New Roman"/>
          <w:color w:val="000000"/>
          <w:sz w:val="24"/>
          <w:szCs w:val="24"/>
        </w:rPr>
        <w:t>- проведено зустріч зі слідчими Магдалинівського відділу поліції</w:t>
      </w:r>
      <w:r>
        <w:rPr>
          <w:rFonts w:ascii="Times New Roman" w:hAnsi="Times New Roman" w:cs="Times New Roman"/>
          <w:color w:val="1D2129"/>
          <w:sz w:val="24"/>
          <w:szCs w:val="24"/>
        </w:rPr>
        <w:t>;</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color w:val="000000"/>
          <w:sz w:val="24"/>
          <w:szCs w:val="24"/>
        </w:rPr>
        <w:t>- здійснено виїзні прийоми громадян в Почино-Софіївській сільській раді, Чернетчинській сільській раді, Поливанівській сільській раді, Оленівській сільській раді Магдалинівського району</w:t>
      </w:r>
      <w:r>
        <w:rPr>
          <w:rFonts w:ascii="Times New Roman" w:hAnsi="Times New Roman" w:cs="Times New Roman"/>
          <w:color w:val="1D2129"/>
          <w:sz w:val="24"/>
          <w:szCs w:val="24"/>
        </w:rPr>
        <w:t xml:space="preserve">.                                 </w:t>
      </w:r>
    </w:p>
    <w:p w:rsidR="006A0D6E" w:rsidRDefault="00EC5518">
      <w:pPr>
        <w:pStyle w:val="af2"/>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Згідно плану роботи п</w:t>
      </w:r>
      <w:r>
        <w:rPr>
          <w:rFonts w:ascii="Times New Roman" w:hAnsi="Times New Roman" w:cs="Times New Roman"/>
          <w:sz w:val="24"/>
          <w:szCs w:val="24"/>
        </w:rPr>
        <w:t xml:space="preserve">рацівниками Центру проводиться щомісячне вуличне інформування. </w:t>
      </w:r>
    </w:p>
    <w:p w:rsidR="006A0D6E" w:rsidRDefault="00EC5518">
      <w:pPr>
        <w:pStyle w:val="af2"/>
        <w:spacing w:after="0"/>
        <w:ind w:left="0" w:firstLine="567"/>
        <w:jc w:val="both"/>
        <w:rPr>
          <w:rFonts w:ascii="Times New Roman" w:hAnsi="Times New Roman" w:cs="Times New Roman"/>
          <w:color w:val="000000"/>
          <w:sz w:val="24"/>
          <w:szCs w:val="24"/>
        </w:rPr>
      </w:pPr>
      <w:r>
        <w:rPr>
          <w:noProof/>
          <w:lang w:eastAsia="uk-UA"/>
        </w:rPr>
        <w:drawing>
          <wp:anchor distT="0" distB="0" distL="114300" distR="114300" simplePos="0" relativeHeight="13" behindDoc="0" locked="0" layoutInCell="1" allowOverlap="1" wp14:anchorId="7C1001BE">
            <wp:simplePos x="0" y="0"/>
            <wp:positionH relativeFrom="column">
              <wp:posOffset>5135245</wp:posOffset>
            </wp:positionH>
            <wp:positionV relativeFrom="paragraph">
              <wp:posOffset>504190</wp:posOffset>
            </wp:positionV>
            <wp:extent cx="1165225" cy="970915"/>
            <wp:effectExtent l="0" t="95250" r="0" b="78105"/>
            <wp:wrapSquare wrapText="bothSides"/>
            <wp:docPr id="8" name="Рисунок 25" descr="E:\2018\Заходи в бюро\2018\Липень\24.07.2018 новомосковськ (вул. інформування)\3.jpg"/>
            <wp:cNvGraphicFramePr/>
            <a:graphic xmlns:a="http://schemas.openxmlformats.org/drawingml/2006/main">
              <a:graphicData uri="http://schemas.openxmlformats.org/drawingml/2006/picture">
                <pic:pic xmlns:pic="http://schemas.openxmlformats.org/drawingml/2006/picture">
                  <pic:nvPicPr>
                    <pic:cNvPr id="0" name="Рисунок 25" descr="E:\2018\Заходи в бюро\2018\Липень\24.07.2018 новомосковськ (вул. інформування)\3.jpg"/>
                    <pic:cNvPicPr/>
                  </pic:nvPicPr>
                  <pic:blipFill>
                    <a:blip r:embed="rId14"/>
                    <a:stretch/>
                  </pic:blipFill>
                  <pic:spPr>
                    <a:xfrm rot="5400000">
                      <a:off x="0" y="0"/>
                      <a:ext cx="1164600" cy="970200"/>
                    </a:xfrm>
                    <a:prstGeom prst="rect">
                      <a:avLst/>
                    </a:prstGeom>
                    <a:ln>
                      <a:noFill/>
                    </a:ln>
                  </pic:spPr>
                </pic:pic>
              </a:graphicData>
            </a:graphic>
          </wp:anchor>
        </w:drawing>
      </w:r>
      <w:r>
        <w:rPr>
          <w:noProof/>
          <w:lang w:eastAsia="uk-UA"/>
        </w:rPr>
        <w:drawing>
          <wp:anchor distT="0" distB="0" distL="114300" distR="114300" simplePos="0" relativeHeight="11" behindDoc="0" locked="0" layoutInCell="1" allowOverlap="1">
            <wp:simplePos x="0" y="0"/>
            <wp:positionH relativeFrom="column">
              <wp:posOffset>29210</wp:posOffset>
            </wp:positionH>
            <wp:positionV relativeFrom="paragraph">
              <wp:posOffset>50800</wp:posOffset>
            </wp:positionV>
            <wp:extent cx="967105" cy="1201420"/>
            <wp:effectExtent l="0" t="0" r="0" b="0"/>
            <wp:wrapSquare wrapText="bothSides"/>
            <wp:docPr id="9" name="Рисунок 24" descr="E:\2018\Заходи в бюро\2018\Серпень\03.08.2018 магдалинівка (вул.інформуванн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4" descr="E:\2018\Заходи в бюро\2018\Серпень\03.08.2018 магдалинівка (вул.інформування)\11.jpg"/>
                    <pic:cNvPicPr>
                      <a:picLocks noChangeAspect="1" noChangeArrowheads="1"/>
                    </pic:cNvPicPr>
                  </pic:nvPicPr>
                  <pic:blipFill>
                    <a:blip r:embed="rId15"/>
                    <a:stretch>
                      <a:fillRect/>
                    </a:stretch>
                  </pic:blipFill>
                  <pic:spPr bwMode="auto">
                    <a:xfrm>
                      <a:off x="0" y="0"/>
                      <a:ext cx="967105" cy="120142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02 серпня, 13 серпня та 10 вересня 2018 року працівники   Магдалинівського бюро правової допомоги провели вуличне інформування населення з метою інформування про роботу Бюро.</w:t>
      </w:r>
    </w:p>
    <w:p w:rsidR="006A0D6E" w:rsidRDefault="00EC5518">
      <w:pPr>
        <w:pStyle w:val="af2"/>
        <w:spacing w:after="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24 липня та 14 вересня 2018 року працівники Новомосковського бюро правової допомоги провели вуличне інформування населення з метою інформування про роботу Бюро.</w:t>
      </w:r>
    </w:p>
    <w:p w:rsidR="006A0D6E" w:rsidRDefault="00EC5518">
      <w:pPr>
        <w:pStyle w:val="af2"/>
        <w:spacing w:after="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06 липня, 25 липня та 05 вересня 2018 року працівники Царичанського бюро правової допомоги провели вуличне інформування населення з метою інформування про роботу Бюро.</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Для забезпечення роботи з розширення доступу до БПД учасників АТО та ВПО працівники Центру розробляють інформаційні буклети, розповсюджують листівки надані Координаційним Центром про права учасників бойових дій, співпрацюють з представниками ГО Данська рада у справах біженців і ГО «Правозахисна група «Січ», Благодійна організація “Благодійний Фонд “Право на захист”, БФ «Горєніє».</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Підтримується співробітництво з бібліотечними установами Магдалинівського і Новомосковського районів, які користуючись ресурсами отриманими завдяки участі у </w:t>
      </w:r>
      <w:r>
        <w:rPr>
          <w:rFonts w:ascii="Times New Roman" w:hAnsi="Times New Roman" w:cs="Times New Roman"/>
          <w:sz w:val="24"/>
          <w:szCs w:val="24"/>
        </w:rPr>
        <w:lastRenderedPageBreak/>
        <w:t xml:space="preserve">програмі «Бібліоміст», надають можливість громадянам за допомогою </w:t>
      </w:r>
      <w:r>
        <w:rPr>
          <w:rFonts w:ascii="Times New Roman" w:hAnsi="Times New Roman" w:cs="Times New Roman"/>
          <w:sz w:val="24"/>
          <w:szCs w:val="24"/>
          <w:lang w:val="en-US"/>
        </w:rPr>
        <w:t>Skype</w:t>
      </w:r>
      <w:r>
        <w:rPr>
          <w:rFonts w:ascii="Times New Roman" w:hAnsi="Times New Roman" w:cs="Times New Roman"/>
          <w:sz w:val="24"/>
          <w:szCs w:val="24"/>
        </w:rPr>
        <w:t xml:space="preserve"> зв’язку отримувати консультації спеціалістів Центру. </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З метою забезпечення надання правової допомоги особам похилого віку, особам з обмеженими фізичними можливостями, проводяться виїзні прийоми громадян на дому. </w:t>
      </w:r>
    </w:p>
    <w:p w:rsidR="006A0D6E" w:rsidRDefault="00EC5518">
      <w:pPr>
        <w:pStyle w:val="af2"/>
        <w:spacing w:after="0"/>
        <w:ind w:left="0" w:firstLine="567"/>
        <w:jc w:val="both"/>
        <w:rPr>
          <w:color w:val="000000"/>
        </w:rPr>
      </w:pPr>
      <w:r>
        <w:rPr>
          <w:noProof/>
          <w:lang w:eastAsia="uk-UA"/>
        </w:rPr>
        <w:drawing>
          <wp:anchor distT="0" distB="0" distL="0" distR="0" simplePos="0" relativeHeight="4" behindDoc="0" locked="0" layoutInCell="1" allowOverlap="1">
            <wp:simplePos x="0" y="0"/>
            <wp:positionH relativeFrom="margin">
              <wp:posOffset>4845685</wp:posOffset>
            </wp:positionH>
            <wp:positionV relativeFrom="paragraph">
              <wp:posOffset>412750</wp:posOffset>
            </wp:positionV>
            <wp:extent cx="1143000" cy="857250"/>
            <wp:effectExtent l="0" t="0" r="0" b="0"/>
            <wp:wrapSquare wrapText="largest"/>
            <wp:docPr id="10"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pic:cNvPicPr>
                      <a:picLocks noChangeAspect="1" noChangeArrowheads="1"/>
                    </pic:cNvPicPr>
                  </pic:nvPicPr>
                  <pic:blipFill>
                    <a:blip r:embed="rId16"/>
                    <a:stretch>
                      <a:fillRect/>
                    </a:stretch>
                  </pic:blipFill>
                  <pic:spPr bwMode="auto">
                    <a:xfrm>
                      <a:off x="0" y="0"/>
                      <a:ext cx="1143000" cy="85725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 xml:space="preserve">З 16 листопада 2016 року на базі Центру надання адміністративних послуг «Лівобережний» здійснюється прийом громадян, кожної середи з 09:00 до 13:00 години. Так, за третій квартал 2018 року було здійснено </w:t>
      </w:r>
      <w:r>
        <w:rPr>
          <w:rFonts w:ascii="Times New Roman" w:hAnsi="Times New Roman" w:cs="Times New Roman"/>
          <w:b/>
          <w:color w:val="000000"/>
          <w:sz w:val="24"/>
          <w:szCs w:val="24"/>
          <w:u w:val="single"/>
          <w:shd w:val="clear" w:color="auto" w:fill="FFFFFF"/>
        </w:rPr>
        <w:t>3</w:t>
      </w:r>
      <w:r>
        <w:rPr>
          <w:rFonts w:ascii="Times New Roman" w:hAnsi="Times New Roman" w:cs="Times New Roman"/>
          <w:color w:val="000000"/>
          <w:sz w:val="24"/>
          <w:szCs w:val="24"/>
          <w:shd w:val="clear" w:color="auto" w:fill="FFFFFF"/>
        </w:rPr>
        <w:t xml:space="preserve"> виїзних прийомів та проконсультовано </w:t>
      </w:r>
      <w:r w:rsidRPr="006479FB">
        <w:rPr>
          <w:rFonts w:ascii="Times New Roman" w:hAnsi="Times New Roman" w:cs="Times New Roman"/>
          <w:b/>
          <w:color w:val="000000"/>
          <w:sz w:val="24"/>
          <w:szCs w:val="24"/>
          <w:u w:val="single"/>
          <w:shd w:val="clear" w:color="auto" w:fill="FFFFFF"/>
          <w:lang w:val="ru-RU"/>
        </w:rPr>
        <w:t>6</w:t>
      </w:r>
      <w:r>
        <w:rPr>
          <w:rFonts w:ascii="Times New Roman" w:hAnsi="Times New Roman" w:cs="Times New Roman"/>
          <w:color w:val="000000"/>
          <w:sz w:val="24"/>
          <w:szCs w:val="24"/>
        </w:rPr>
        <w:t xml:space="preserve"> громадян. Також, в приміщенні Центру розміщена інформація про роботу та контактна інформація Другого дніпровського місцевого центру з надання безоплатної вторинної правової допомоги.</w:t>
      </w:r>
    </w:p>
    <w:p w:rsidR="006A0D6E" w:rsidRDefault="00EC5518">
      <w:pPr>
        <w:pStyle w:val="af2"/>
        <w:spacing w:after="0"/>
        <w:ind w:left="0" w:firstLine="567"/>
        <w:jc w:val="both"/>
        <w:rPr>
          <w:color w:val="000000"/>
        </w:rPr>
      </w:pPr>
      <w:r>
        <w:rPr>
          <w:rFonts w:ascii="Times New Roman" w:hAnsi="Times New Roman" w:cs="Times New Roman"/>
          <w:color w:val="000000"/>
          <w:sz w:val="24"/>
          <w:szCs w:val="24"/>
        </w:rPr>
        <w:t xml:space="preserve">Також, за звітний період проводилися виїзні прийоми громадян в територіальних центрах соціального обслуговування Амур-Нижньодніпровського, Індустріального та Самарського районів міста Дніпра та проконсультовано </w:t>
      </w:r>
      <w:r w:rsidRPr="006479FB">
        <w:rPr>
          <w:rFonts w:ascii="Times New Roman" w:hAnsi="Times New Roman" w:cs="Times New Roman"/>
          <w:b/>
          <w:color w:val="000000"/>
          <w:sz w:val="24"/>
          <w:szCs w:val="24"/>
          <w:u w:val="single"/>
          <w:lang w:val="ru-RU"/>
        </w:rPr>
        <w:t>9</w:t>
      </w:r>
      <w:r>
        <w:rPr>
          <w:rFonts w:ascii="Times New Roman" w:hAnsi="Times New Roman" w:cs="Times New Roman"/>
          <w:color w:val="000000"/>
          <w:sz w:val="24"/>
          <w:szCs w:val="24"/>
        </w:rPr>
        <w:t xml:space="preserve"> громадян.</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Працівниками Другого дніпровського місцевого центру з надання безоплатної вторинної правової допомоги ведеться плідна та активна співпраця спільно з Дніпровським міським центром зайнятості. Спеціалісти інформаційно-консультаційного центру Дніпровського міського центру зайнятості постійно проводять методичні семінари для учасників АТО, внутрішньо переміщених осіб, осіб з обмеженими фізичними можливостями в яких беруть участь спеціалісти Місцевого центру, а також соціальні партнери: Благодійний Фонд «Горєніє», ГО «Дорога життя», ГО «Бойове братерство учасників АТО» з якими поступово налагоджується співпраця. </w:t>
      </w:r>
    </w:p>
    <w:p w:rsidR="006A0D6E" w:rsidRDefault="006A0D6E">
      <w:pPr>
        <w:pStyle w:val="af2"/>
        <w:spacing w:after="0"/>
        <w:ind w:left="0" w:firstLine="567"/>
        <w:jc w:val="both"/>
        <w:rPr>
          <w:rFonts w:ascii="Times New Roman" w:hAnsi="Times New Roman" w:cs="Times New Roman"/>
          <w:sz w:val="24"/>
          <w:szCs w:val="24"/>
        </w:rPr>
      </w:pPr>
    </w:p>
    <w:p w:rsidR="006A0D6E" w:rsidRDefault="00EC5518">
      <w:pPr>
        <w:spacing w:after="0"/>
        <w:jc w:val="center"/>
        <w:rPr>
          <w:rFonts w:ascii="Times New Roman" w:hAnsi="Times New Roman" w:cs="Times New Roman"/>
          <w:b/>
          <w:color w:val="538135" w:themeColor="accent6" w:themeShade="BF"/>
          <w:sz w:val="24"/>
          <w:szCs w:val="24"/>
          <w:lang w:val="uk-UA"/>
        </w:rPr>
      </w:pPr>
      <w:r>
        <w:rPr>
          <w:rFonts w:ascii="Times New Roman" w:hAnsi="Times New Roman" w:cs="Times New Roman"/>
          <w:b/>
          <w:color w:val="538135" w:themeColor="accent6" w:themeShade="BF"/>
          <w:sz w:val="24"/>
          <w:szCs w:val="24"/>
          <w:lang w:val="uk-UA"/>
        </w:rPr>
        <w:t>[1.2]Моніторинг якості надання адвокатами безоплатної вторинної правової допомоги</w:t>
      </w:r>
    </w:p>
    <w:p w:rsidR="006A0D6E" w:rsidRDefault="00EC5518">
      <w:pPr>
        <w:spacing w:after="0"/>
        <w:jc w:val="both"/>
        <w:rPr>
          <w:rFonts w:ascii="Times New Roman" w:hAnsi="Times New Roman" w:cs="Times New Roman"/>
          <w:b/>
          <w:color w:val="538135" w:themeColor="accent6" w:themeShade="BF"/>
          <w:sz w:val="24"/>
          <w:szCs w:val="24"/>
        </w:rPr>
      </w:pPr>
      <w:r>
        <w:rPr>
          <w:rFonts w:ascii="Times New Roman" w:hAnsi="Times New Roman" w:cs="Times New Roman"/>
          <w:b/>
          <w:color w:val="538135" w:themeColor="accent6" w:themeShade="BF"/>
          <w:sz w:val="24"/>
          <w:szCs w:val="24"/>
          <w:lang w:val="uk-UA"/>
        </w:rPr>
        <w:t xml:space="preserve"> </w:t>
      </w:r>
    </w:p>
    <w:p w:rsidR="006A0D6E" w:rsidRDefault="00EC5518">
      <w:pPr>
        <w:spacing w:after="0"/>
        <w:ind w:firstLine="85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 метою моніторингу якості надання БВПД регулярно обдзвонюються клієнти, яким призначили адвоката для надання безоплатної правової допомоги та з'ясовується чи задоволені вони роботою адвоката, його кваліфікацією, обраною правовою позицією. Також при надходженні скарг на адвокатів з'ясовуються всі причини виникнення конфлікту і здійснюються усі можливі заходи для попередження таких випадків у майбутньому і задоволення потреб клієнта в безоплатній правовій допомозі. До центру регулярно надходять подяки від задоволених роботою адвокатів клієнтів. Окрім цього аналіз якості надання правових послуг відбувається шляхом опитування адвокатів та під час перевірки наданих адвокатом звітів, завдяки чому з'ясована спеціалізація адвокатів по окремим категоріям справ.</w:t>
      </w:r>
    </w:p>
    <w:p w:rsidR="006A0D6E" w:rsidRDefault="006A0D6E">
      <w:pPr>
        <w:spacing w:after="0"/>
        <w:ind w:firstLine="850"/>
        <w:jc w:val="both"/>
        <w:rPr>
          <w:rFonts w:ascii="Times New Roman" w:hAnsi="Times New Roman" w:cs="Times New Roman"/>
          <w:color w:val="000000"/>
          <w:sz w:val="24"/>
          <w:szCs w:val="24"/>
          <w:lang w:val="uk-UA"/>
        </w:rPr>
      </w:pPr>
    </w:p>
    <w:p w:rsidR="006A0D6E" w:rsidRDefault="00EC5518">
      <w:pPr>
        <w:spacing w:after="0"/>
        <w:jc w:val="center"/>
        <w:rPr>
          <w:rFonts w:ascii="Times New Roman" w:hAnsi="Times New Roman" w:cs="Times New Roman"/>
          <w:b/>
          <w:color w:val="538135" w:themeColor="accent6" w:themeShade="BF"/>
          <w:sz w:val="24"/>
          <w:szCs w:val="24"/>
          <w:lang w:val="uk-UA"/>
        </w:rPr>
      </w:pPr>
      <w:r>
        <w:rPr>
          <w:rFonts w:ascii="Times New Roman" w:hAnsi="Times New Roman" w:cs="Times New Roman"/>
          <w:b/>
          <w:color w:val="538135" w:themeColor="accent6" w:themeShade="BF"/>
          <w:sz w:val="24"/>
          <w:szCs w:val="24"/>
          <w:lang w:val="uk-UA"/>
        </w:rPr>
        <w:t>[1.3] Підвищення кваліфікації адвокатів та організація обміну досвідом між ними</w:t>
      </w:r>
    </w:p>
    <w:p w:rsidR="006A0D6E" w:rsidRDefault="00EC5518">
      <w:pPr>
        <w:spacing w:after="0"/>
        <w:jc w:val="both"/>
        <w:rPr>
          <w:rFonts w:ascii="Times New Roman" w:hAnsi="Times New Roman" w:cs="Times New Roman"/>
          <w:color w:val="538135" w:themeColor="accent6" w:themeShade="BF"/>
          <w:sz w:val="24"/>
          <w:szCs w:val="24"/>
          <w:lang w:val="uk-UA"/>
        </w:rPr>
      </w:pPr>
      <w:r>
        <w:rPr>
          <w:rFonts w:ascii="Times New Roman" w:hAnsi="Times New Roman" w:cs="Times New Roman"/>
          <w:color w:val="538135" w:themeColor="accent6" w:themeShade="BF"/>
          <w:sz w:val="24"/>
          <w:szCs w:val="24"/>
          <w:lang w:val="uk-UA"/>
        </w:rPr>
        <w:t xml:space="preserve"> </w:t>
      </w:r>
    </w:p>
    <w:p w:rsidR="006A0D6E" w:rsidRDefault="00EC5518">
      <w:pPr>
        <w:spacing w:after="0" w:line="276" w:lineRule="auto"/>
        <w:ind w:firstLine="964"/>
        <w:jc w:val="both"/>
        <w:rPr>
          <w:rFonts w:ascii="Times New Roman" w:hAnsi="Times New Roman" w:cs="Times New Roman"/>
          <w:sz w:val="24"/>
          <w:szCs w:val="24"/>
          <w:lang w:val="uk-UA"/>
        </w:rPr>
      </w:pPr>
      <w:r>
        <w:rPr>
          <w:rStyle w:val="95pt0pt"/>
          <w:rFonts w:eastAsia="Calibri"/>
          <w:b w:val="0"/>
          <w:bCs w:val="0"/>
          <w:sz w:val="24"/>
          <w:szCs w:val="24"/>
        </w:rPr>
        <w:t>Під час перевірки актів про надання БВПД аналізуються помилки, які найчастіше виникають у адвокатів під час звітування про виконану роботу, проводиться з</w:t>
      </w:r>
      <w:r>
        <w:rPr>
          <w:rStyle w:val="95pt0pt"/>
          <w:rFonts w:eastAsia="Calibri"/>
          <w:b w:val="0"/>
          <w:bCs w:val="0"/>
          <w:sz w:val="24"/>
          <w:szCs w:val="24"/>
          <w:lang w:eastAsia="uk-UA"/>
        </w:rPr>
        <w:t>бір інформації та проблемних питань, які цікавлять адвокатів для вдосконалення звітів</w:t>
      </w:r>
      <w:r>
        <w:rPr>
          <w:rStyle w:val="95pt0pt"/>
          <w:rFonts w:eastAsia="Calibri"/>
          <w:b w:val="0"/>
          <w:bCs w:val="0"/>
          <w:sz w:val="24"/>
          <w:szCs w:val="24"/>
        </w:rPr>
        <w:t xml:space="preserve"> за дорученнями, як з цивільних так і з кримінальних справ.</w:t>
      </w:r>
    </w:p>
    <w:p w:rsidR="006A0D6E" w:rsidRDefault="00EC5518">
      <w:pPr>
        <w:spacing w:after="0" w:line="276" w:lineRule="auto"/>
        <w:ind w:firstLine="964"/>
        <w:jc w:val="both"/>
        <w:rPr>
          <w:rFonts w:ascii="Times New Roman" w:hAnsi="Times New Roman" w:cs="Times New Roman"/>
          <w:sz w:val="24"/>
          <w:szCs w:val="24"/>
          <w:lang w:val="uk-UA"/>
        </w:rPr>
      </w:pPr>
      <w:r>
        <w:rPr>
          <w:rStyle w:val="95pt0pt"/>
          <w:rFonts w:eastAsia="Calibri"/>
          <w:b w:val="0"/>
          <w:bCs w:val="0"/>
          <w:sz w:val="24"/>
          <w:szCs w:val="24"/>
        </w:rPr>
        <w:t xml:space="preserve"> Постійно здійснюється обробка інформації Єдиного реєстру адвокатів з метою поширення інформації серед адвокатів про систему БВПД, її функціонування та переваги, залучаються до роботи адвокати, які хоч і уклали контракт про роботу в системі БВПД, але до цього часу не брали доручень.</w:t>
      </w:r>
    </w:p>
    <w:p w:rsidR="006A0D6E" w:rsidRDefault="00EC5518">
      <w:pPr>
        <w:pStyle w:val="af6"/>
        <w:spacing w:after="0" w:line="276" w:lineRule="auto"/>
        <w:ind w:firstLine="964"/>
        <w:jc w:val="both"/>
        <w:rPr>
          <w:rFonts w:ascii="Times New Roman" w:hAnsi="Times New Roman" w:cs="Times New Roman"/>
          <w:sz w:val="24"/>
          <w:szCs w:val="24"/>
        </w:rPr>
      </w:pPr>
      <w:r>
        <w:rPr>
          <w:rStyle w:val="95pt0pt"/>
          <w:rFonts w:eastAsia="Calibri"/>
          <w:b w:val="0"/>
          <w:bCs w:val="0"/>
          <w:sz w:val="24"/>
          <w:szCs w:val="24"/>
        </w:rPr>
        <w:t xml:space="preserve">Проводиться аналіз та висвітлення найкращих прикладів надання адвокатами БВПД для розміщення в інформаційному дайджесті системи БВПД. </w:t>
      </w:r>
    </w:p>
    <w:p w:rsidR="006A0D6E" w:rsidRDefault="00EC5518">
      <w:pPr>
        <w:spacing w:after="0" w:line="276" w:lineRule="auto"/>
        <w:ind w:firstLine="964"/>
        <w:jc w:val="both"/>
        <w:rPr>
          <w:rFonts w:ascii="Times New Roman" w:hAnsi="Times New Roman" w:cs="Times New Roman"/>
          <w:sz w:val="24"/>
          <w:szCs w:val="24"/>
        </w:rPr>
      </w:pPr>
      <w:r>
        <w:rPr>
          <w:rStyle w:val="95pt0pt"/>
          <w:rFonts w:eastAsia="Calibri"/>
          <w:b w:val="0"/>
          <w:bCs w:val="0"/>
          <w:sz w:val="24"/>
          <w:szCs w:val="24"/>
        </w:rPr>
        <w:t>Адвокати регулярно інформуються про новини Центра та системи БВПД, шляхом розсилки листів електронною поштою, а також отримують журнали та методичні рекомендації розроблені для адвокатів Координаційним центром.</w:t>
      </w:r>
    </w:p>
    <w:p w:rsidR="006A0D6E" w:rsidRDefault="006A0D6E">
      <w:pPr>
        <w:spacing w:after="0" w:line="276" w:lineRule="auto"/>
        <w:ind w:firstLine="964"/>
        <w:jc w:val="both"/>
        <w:rPr>
          <w:rStyle w:val="95pt0pt"/>
          <w:rFonts w:eastAsia="Calibri"/>
          <w:b w:val="0"/>
          <w:bCs w:val="0"/>
          <w:sz w:val="24"/>
          <w:szCs w:val="24"/>
        </w:rPr>
      </w:pPr>
    </w:p>
    <w:p w:rsidR="006A0D6E" w:rsidRDefault="00EC5518">
      <w:pPr>
        <w:pStyle w:val="af5"/>
        <w:spacing w:after="0" w:line="276" w:lineRule="auto"/>
        <w:ind w:firstLine="850"/>
        <w:jc w:val="center"/>
        <w:rPr>
          <w:rStyle w:val="a7"/>
          <w:rFonts w:ascii="Times New Roman" w:hAnsi="Times New Roman" w:cs="Times New Roman"/>
          <w:b w:val="0"/>
          <w:bCs w:val="0"/>
          <w:color w:val="538135" w:themeColor="accent6" w:themeShade="BF"/>
          <w:sz w:val="24"/>
          <w:szCs w:val="24"/>
          <w:lang w:val="uk-UA"/>
        </w:rPr>
      </w:pPr>
      <w:r>
        <w:rPr>
          <w:rStyle w:val="a7"/>
          <w:rFonts w:ascii="Times New Roman" w:hAnsi="Times New Roman" w:cs="Times New Roman"/>
          <w:bCs w:val="0"/>
          <w:color w:val="538135" w:themeColor="accent6" w:themeShade="BF"/>
          <w:sz w:val="24"/>
          <w:szCs w:val="24"/>
          <w:lang w:val="uk-UA"/>
        </w:rPr>
        <w:t>[1.4]</w:t>
      </w:r>
      <w:r>
        <w:rPr>
          <w:rStyle w:val="a7"/>
          <w:rFonts w:ascii="Times New Roman" w:hAnsi="Times New Roman" w:cs="Times New Roman"/>
          <w:b w:val="0"/>
          <w:bCs w:val="0"/>
          <w:color w:val="538135" w:themeColor="accent6" w:themeShade="BF"/>
          <w:sz w:val="24"/>
          <w:szCs w:val="24"/>
          <w:lang w:val="uk-UA"/>
        </w:rPr>
        <w:t xml:space="preserve"> </w:t>
      </w:r>
      <w:r>
        <w:rPr>
          <w:rStyle w:val="a7"/>
          <w:rFonts w:ascii="Times New Roman" w:hAnsi="Times New Roman" w:cs="Times New Roman"/>
          <w:bCs w:val="0"/>
          <w:color w:val="538135" w:themeColor="accent6" w:themeShade="BF"/>
          <w:sz w:val="24"/>
          <w:szCs w:val="24"/>
          <w:lang w:val="uk-UA"/>
        </w:rPr>
        <w:t>Інтеграція первинної і вторинної правової допомоги на рівні територіальних громад</w:t>
      </w:r>
    </w:p>
    <w:p w:rsidR="006A0D6E" w:rsidRDefault="006A0D6E">
      <w:pPr>
        <w:pStyle w:val="af5"/>
        <w:spacing w:after="0" w:line="276" w:lineRule="auto"/>
        <w:ind w:firstLine="850"/>
        <w:jc w:val="both"/>
        <w:rPr>
          <w:rFonts w:ascii="Times New Roman" w:hAnsi="Times New Roman" w:cs="Times New Roman"/>
          <w:color w:val="538135" w:themeColor="accent6" w:themeShade="BF"/>
          <w:sz w:val="24"/>
          <w:szCs w:val="24"/>
        </w:rPr>
      </w:pPr>
    </w:p>
    <w:p w:rsidR="006A0D6E" w:rsidRDefault="00EC5518">
      <w:pPr>
        <w:spacing w:after="0" w:line="240" w:lineRule="auto"/>
        <w:ind w:firstLine="709"/>
        <w:contextualSpacing/>
        <w:jc w:val="both"/>
        <w:rPr>
          <w:rFonts w:ascii="Times New Roman" w:hAnsi="Times New Roman" w:cs="Times New Roman"/>
          <w:sz w:val="24"/>
          <w:szCs w:val="24"/>
        </w:rPr>
      </w:pPr>
      <w:r>
        <w:rPr>
          <w:rStyle w:val="95pt0pt"/>
          <w:rFonts w:eastAsia="Calibri"/>
          <w:b w:val="0"/>
          <w:bCs w:val="0"/>
          <w:sz w:val="24"/>
          <w:szCs w:val="24"/>
        </w:rPr>
        <w:t xml:space="preserve">З метою налагодження партнерства суб’єктів надання безоплатної правової допомоги Центр співпрацює з юристами Амур-Нижньодніпровської, Індустріальної, Самарської, Царичанської, Магдалинівської, Новомосковської районних рад, поширює серед них буклети і брошури, розміщує оголошення про заплановані заходи.  </w:t>
      </w:r>
    </w:p>
    <w:p w:rsidR="006A0D6E" w:rsidRDefault="00EC5518">
      <w:pPr>
        <w:pStyle w:val="af3"/>
        <w:spacing w:after="160"/>
        <w:contextualSpacing/>
        <w:jc w:val="both"/>
        <w:rPr>
          <w:rFonts w:ascii="Times New Roman" w:hAnsi="Times New Roman" w:cs="Times New Roman"/>
          <w:sz w:val="24"/>
          <w:szCs w:val="24"/>
          <w:lang w:val="uk-UA"/>
        </w:rPr>
      </w:pPr>
      <w:r>
        <w:rPr>
          <w:noProof/>
          <w:lang w:val="uk-UA" w:eastAsia="uk-UA"/>
        </w:rPr>
        <w:drawing>
          <wp:anchor distT="0" distB="0" distL="114300" distR="114300" simplePos="0" relativeHeight="12" behindDoc="0" locked="0" layoutInCell="1" allowOverlap="1" wp14:anchorId="5CC8BF97">
            <wp:simplePos x="0" y="0"/>
            <wp:positionH relativeFrom="column">
              <wp:posOffset>-118110</wp:posOffset>
            </wp:positionH>
            <wp:positionV relativeFrom="paragraph">
              <wp:posOffset>140970</wp:posOffset>
            </wp:positionV>
            <wp:extent cx="1205865" cy="967740"/>
            <wp:effectExtent l="0" t="114300" r="0" b="100330"/>
            <wp:wrapSquare wrapText="bothSides"/>
            <wp:docPr id="11" name="Рисунок 26" descr="E:\2018\Заходи в бюро\2018\Серпень\14.08.2018 новомосковськ (центр зайнятості)\2.jpg"/>
            <wp:cNvGraphicFramePr/>
            <a:graphic xmlns:a="http://schemas.openxmlformats.org/drawingml/2006/main">
              <a:graphicData uri="http://schemas.openxmlformats.org/drawingml/2006/picture">
                <pic:pic xmlns:pic="http://schemas.openxmlformats.org/drawingml/2006/picture">
                  <pic:nvPicPr>
                    <pic:cNvPr id="1" name="Рисунок 26" descr="E:\2018\Заходи в бюро\2018\Серпень\14.08.2018 новомосковськ (центр зайнятості)\2.jpg"/>
                    <pic:cNvPicPr/>
                  </pic:nvPicPr>
                  <pic:blipFill>
                    <a:blip r:embed="rId17"/>
                    <a:stretch/>
                  </pic:blipFill>
                  <pic:spPr>
                    <a:xfrm rot="5400000">
                      <a:off x="0" y="0"/>
                      <a:ext cx="1205280" cy="966960"/>
                    </a:xfrm>
                    <a:prstGeom prst="rect">
                      <a:avLst/>
                    </a:prstGeom>
                    <a:ln>
                      <a:noFill/>
                    </a:ln>
                  </pic:spPr>
                </pic:pic>
              </a:graphicData>
            </a:graphic>
          </wp:anchor>
        </w:drawing>
      </w:r>
      <w:r>
        <w:rPr>
          <w:rFonts w:ascii="Times New Roman" w:hAnsi="Times New Roman" w:cs="Times New Roman"/>
          <w:sz w:val="24"/>
          <w:szCs w:val="24"/>
          <w:lang w:val="uk-UA"/>
        </w:rPr>
        <w:t>09 серпня та 05 вересня</w:t>
      </w:r>
      <w:r>
        <w:rPr>
          <w:rFonts w:ascii="Times New Roman" w:hAnsi="Times New Roman" w:cs="Times New Roman"/>
          <w:sz w:val="24"/>
          <w:szCs w:val="24"/>
        </w:rPr>
        <w:t xml:space="preserve"> 2018 року </w:t>
      </w:r>
      <w:r>
        <w:rPr>
          <w:rFonts w:ascii="Times New Roman" w:hAnsi="Times New Roman" w:cs="Times New Roman"/>
          <w:sz w:val="24"/>
          <w:szCs w:val="24"/>
          <w:lang w:val="uk-UA"/>
        </w:rPr>
        <w:t xml:space="preserve">працівницями Новомосковського бюро провдено інформаційну годину для осіб, що знаходяться на обліку в центрі зайнятості як безробітні. Обговорили питання доступу до системи БПД, порядок надання адвоката за рахунок держави та реалізацію загальнонаціонального правопросвітницького проекту «Я МАЮ ПРАВО». </w:t>
      </w:r>
    </w:p>
    <w:p w:rsidR="006A0D6E" w:rsidRDefault="00EC5518">
      <w:pPr>
        <w:pStyle w:val="af3"/>
        <w:spacing w:after="160"/>
        <w:contextualSpacing/>
        <w:jc w:val="both"/>
        <w:rPr>
          <w:rFonts w:ascii="Times New Roman" w:hAnsi="Times New Roman" w:cs="Times New Roman"/>
          <w:sz w:val="24"/>
          <w:szCs w:val="24"/>
          <w:lang w:val="uk-UA"/>
        </w:rPr>
      </w:pPr>
      <w:r>
        <w:rPr>
          <w:noProof/>
          <w:lang w:val="uk-UA" w:eastAsia="uk-UA"/>
        </w:rPr>
        <w:drawing>
          <wp:anchor distT="0" distB="0" distL="114300" distR="114300" simplePos="0" relativeHeight="14" behindDoc="0" locked="0" layoutInCell="1" allowOverlap="1">
            <wp:simplePos x="0" y="0"/>
            <wp:positionH relativeFrom="column">
              <wp:posOffset>3910965</wp:posOffset>
            </wp:positionH>
            <wp:positionV relativeFrom="paragraph">
              <wp:posOffset>-2540</wp:posOffset>
            </wp:positionV>
            <wp:extent cx="893445" cy="1179830"/>
            <wp:effectExtent l="0" t="0" r="0" b="0"/>
            <wp:wrapSquare wrapText="bothSides"/>
            <wp:docPr id="12" name="Рисунок 27" descr="E:\2018\Заходи в бюро\2018\Серпень\16.08.2018 магдалинівка (прийом)\0-02-04-bb212f3e3c71b1b282f2b18664cd90435eb517e9e413ef9a8b8d0d3c3086be58_3f14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E:\2018\Заходи в бюро\2018\Серпень\16.08.2018 магдалинівка (прийом)\0-02-04-bb212f3e3c71b1b282f2b18664cd90435eb517e9e413ef9a8b8d0d3c3086be58_3f145221.jpg"/>
                    <pic:cNvPicPr>
                      <a:picLocks noChangeAspect="1" noChangeArrowheads="1"/>
                    </pic:cNvPicPr>
                  </pic:nvPicPr>
                  <pic:blipFill>
                    <a:blip r:embed="rId18"/>
                    <a:stretch>
                      <a:fillRect/>
                    </a:stretch>
                  </pic:blipFill>
                  <pic:spPr bwMode="auto">
                    <a:xfrm>
                      <a:off x="0" y="0"/>
                      <a:ext cx="893445" cy="117983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uk-UA"/>
        </w:rPr>
        <w:t xml:space="preserve">16 серпня 2018 року працівницями Магдалинівського бюро правової допомоги проведено робочу зустріч з працівниками державного підприємства «Центр сертифікації та експертизи насіння і садівного матеріалу», де було обговорено питання доступу до системи БПД, порядок надання БППД та БВП, а також реалізацію загальнонаціонального правопросвітницького проекту «Я МАЮ ПРАВО». </w:t>
      </w:r>
    </w:p>
    <w:p w:rsidR="006A0D6E" w:rsidRDefault="00EC5518">
      <w:pPr>
        <w:pStyle w:val="af9"/>
        <w:spacing w:before="0" w:after="0"/>
        <w:ind w:firstLine="567"/>
        <w:jc w:val="both"/>
        <w:textAlignment w:val="baseline"/>
        <w:rPr>
          <w:lang w:val="uk-UA"/>
        </w:rPr>
      </w:pPr>
      <w:r>
        <w:rPr>
          <w:shd w:val="clear" w:color="auto" w:fill="FFFFFF"/>
          <w:lang w:val="uk-UA"/>
        </w:rPr>
        <w:t>10 серпня 2018 року начальником Царичанського бюро правової допомоги, спільно з партнерами Бюро: ГО «Царичанський козацький полк ім. сотника Семенова П.Є.» проведено лекцію на тему: «Право на освіту» для учнів 9 класу.</w:t>
      </w:r>
    </w:p>
    <w:p w:rsidR="006A0D6E" w:rsidRDefault="00EC5518">
      <w:pPr>
        <w:pStyle w:val="af3"/>
        <w:spacing w:after="160"/>
        <w:contextualSpacing/>
        <w:jc w:val="both"/>
        <w:rPr>
          <w:rFonts w:ascii="Times New Roman" w:hAnsi="Times New Roman" w:cs="Times New Roman"/>
          <w:sz w:val="24"/>
          <w:szCs w:val="24"/>
          <w:lang w:val="uk-UA"/>
        </w:rPr>
      </w:pPr>
      <w:r>
        <w:rPr>
          <w:noProof/>
          <w:lang w:val="uk-UA" w:eastAsia="uk-UA"/>
        </w:rPr>
        <w:drawing>
          <wp:anchor distT="0" distB="0" distL="114300" distR="114300" simplePos="0" relativeHeight="15" behindDoc="0" locked="0" layoutInCell="1" allowOverlap="1">
            <wp:simplePos x="0" y="0"/>
            <wp:positionH relativeFrom="column">
              <wp:posOffset>5080</wp:posOffset>
            </wp:positionH>
            <wp:positionV relativeFrom="paragraph">
              <wp:posOffset>42545</wp:posOffset>
            </wp:positionV>
            <wp:extent cx="1433195" cy="1104900"/>
            <wp:effectExtent l="0" t="0" r="0" b="0"/>
            <wp:wrapSquare wrapText="bothSides"/>
            <wp:docPr id="13" name="Рисунок 1" descr="0-02-05-5f62d94a8b9cd15421566578039111f3d3826284fa20273a45a93bc6b3584498_709ca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0-02-05-5f62d94a8b9cd15421566578039111f3d3826284fa20273a45a93bc6b3584498_709ca605"/>
                    <pic:cNvPicPr>
                      <a:picLocks noChangeAspect="1" noChangeArrowheads="1"/>
                    </pic:cNvPicPr>
                  </pic:nvPicPr>
                  <pic:blipFill>
                    <a:blip r:embed="rId19"/>
                    <a:stretch>
                      <a:fillRect/>
                    </a:stretch>
                  </pic:blipFill>
                  <pic:spPr bwMode="auto">
                    <a:xfrm>
                      <a:off x="0" y="0"/>
                      <a:ext cx="1433195" cy="11049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uk-UA"/>
        </w:rPr>
        <w:t>27 липня 2018 року працівницями Другого дніпровського місцевого центру з надання безоплатної вторинної правової допомоги та представником Головного територіального управління юстиції у Дніпропетровській області Оксаною Приходько для пенсіонерів, що обслуговуються в територіальному центрі соціального обслуговування Амур-Нижньодніпровського району проведено виїзний прийом.</w:t>
      </w:r>
    </w:p>
    <w:p w:rsidR="006A0D6E" w:rsidRDefault="00EC5518">
      <w:pPr>
        <w:pStyle w:val="af3"/>
        <w:spacing w:after="160"/>
        <w:contextualSpacing/>
        <w:jc w:val="both"/>
        <w:rPr>
          <w:rFonts w:ascii="Times New Roman" w:hAnsi="Times New Roman" w:cs="Times New Roman"/>
          <w:sz w:val="24"/>
          <w:szCs w:val="24"/>
          <w:lang w:val="uk-UA"/>
        </w:rPr>
      </w:pPr>
      <w:r>
        <w:rPr>
          <w:noProof/>
          <w:lang w:val="uk-UA" w:eastAsia="uk-UA"/>
        </w:rPr>
        <w:drawing>
          <wp:anchor distT="0" distB="0" distL="114300" distR="114300" simplePos="0" relativeHeight="16" behindDoc="0" locked="0" layoutInCell="1" allowOverlap="1">
            <wp:simplePos x="0" y="0"/>
            <wp:positionH relativeFrom="column">
              <wp:posOffset>4345305</wp:posOffset>
            </wp:positionH>
            <wp:positionV relativeFrom="paragraph">
              <wp:posOffset>20320</wp:posOffset>
            </wp:positionV>
            <wp:extent cx="1651000" cy="1091565"/>
            <wp:effectExtent l="0" t="0" r="0" b="0"/>
            <wp:wrapSquare wrapText="bothSides"/>
            <wp:docPr id="14"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descr="3"/>
                    <pic:cNvPicPr>
                      <a:picLocks noChangeAspect="1" noChangeArrowheads="1"/>
                    </pic:cNvPicPr>
                  </pic:nvPicPr>
                  <pic:blipFill>
                    <a:blip r:embed="rId20"/>
                    <a:stretch>
                      <a:fillRect/>
                    </a:stretch>
                  </pic:blipFill>
                  <pic:spPr bwMode="auto">
                    <a:xfrm>
                      <a:off x="0" y="0"/>
                      <a:ext cx="1651000" cy="109156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uk-UA"/>
        </w:rPr>
        <w:t>16 серпня 2018 року директором Другого дніпровського місцевого центру з надання безоплатної вторинної правової допомоги Віталієм Івановичем Оліфером та начальницею відділу правопросвітництва Другого дніпровського місцевого центру з надання безоплатної вторинної правової допомоги прийнято участь у робочій зустрічі на тему: «Насильство в сім’ї».</w:t>
      </w:r>
    </w:p>
    <w:p w:rsidR="006A0D6E" w:rsidRDefault="006A0D6E">
      <w:pPr>
        <w:pStyle w:val="af3"/>
        <w:ind w:firstLine="709"/>
        <w:jc w:val="both"/>
        <w:rPr>
          <w:rFonts w:ascii="Times New Roman" w:hAnsi="Times New Roman" w:cs="Times New Roman"/>
          <w:sz w:val="24"/>
          <w:szCs w:val="24"/>
          <w:lang w:val="uk-UA"/>
        </w:rPr>
      </w:pPr>
    </w:p>
    <w:p w:rsidR="006A0D6E" w:rsidRDefault="00EC5518">
      <w:pPr>
        <w:spacing w:after="0" w:line="276" w:lineRule="auto"/>
        <w:ind w:firstLine="964"/>
        <w:jc w:val="center"/>
        <w:rPr>
          <w:rFonts w:ascii="Times New Roman" w:hAnsi="Times New Roman" w:cs="Times New Roman"/>
          <w:color w:val="538135" w:themeColor="accent6" w:themeShade="BF"/>
          <w:sz w:val="24"/>
          <w:szCs w:val="24"/>
          <w:lang w:val="uk-UA"/>
        </w:rPr>
      </w:pPr>
      <w:r>
        <w:rPr>
          <w:rStyle w:val="95pt0pt"/>
          <w:rFonts w:eastAsia="Calibri"/>
          <w:bCs w:val="0"/>
          <w:color w:val="538135" w:themeColor="accent6" w:themeShade="BF"/>
          <w:spacing w:val="0"/>
          <w:sz w:val="24"/>
          <w:szCs w:val="24"/>
        </w:rPr>
        <w:t>[1.6]Розвиток інституційної спроможності, ресурсів центрів до виконання їх функцій</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Для підготовки та надання статистичної звітності працівниками Центру постійно забезпечується наступне:</w:t>
      </w:r>
    </w:p>
    <w:p w:rsidR="006A0D6E" w:rsidRDefault="00EC5518">
      <w:pPr>
        <w:pStyle w:val="af2"/>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надання інформації щодо кількості прийнятих звернень громадян до Координаційного Центру з надання безоплатної вторинної правової допомоги — щоденно.</w:t>
      </w:r>
    </w:p>
    <w:p w:rsidR="006A0D6E" w:rsidRDefault="00EC5518">
      <w:pPr>
        <w:pStyle w:val="af2"/>
        <w:spacing w:after="0"/>
        <w:ind w:left="0" w:firstLine="567"/>
        <w:jc w:val="both"/>
        <w:rPr>
          <w:rFonts w:ascii="Times New Roman" w:hAnsi="Times New Roman" w:cs="Times New Roman"/>
          <w:sz w:val="24"/>
          <w:szCs w:val="24"/>
        </w:rPr>
      </w:pPr>
      <w:r>
        <w:rPr>
          <w:rFonts w:ascii="Times New Roman" w:hAnsi="Times New Roman" w:cs="Times New Roman"/>
          <w:sz w:val="24"/>
          <w:szCs w:val="24"/>
        </w:rPr>
        <w:t>З метою надання якісної первинної правової допомоги працівниками Центру щомісячно готується типове питання, з яким найчастіше звертаються клієнти та дається стислий правовий аналіз цього питання.</w:t>
      </w:r>
    </w:p>
    <w:p w:rsidR="006A0D6E" w:rsidRDefault="00EC5518">
      <w:pPr>
        <w:pStyle w:val="af2"/>
        <w:spacing w:after="0"/>
        <w:ind w:left="0" w:firstLine="567"/>
        <w:jc w:val="both"/>
        <w:rPr>
          <w:rFonts w:ascii="Times New Roman" w:hAnsi="Times New Roman" w:cs="Times New Roman"/>
          <w:sz w:val="24"/>
          <w:szCs w:val="24"/>
        </w:rPr>
      </w:pPr>
      <w:r>
        <w:rPr>
          <w:rStyle w:val="95pt0pt"/>
          <w:rFonts w:eastAsia="Calibri"/>
          <w:b w:val="0"/>
          <w:bCs w:val="0"/>
          <w:spacing w:val="0"/>
          <w:sz w:val="24"/>
          <w:szCs w:val="24"/>
        </w:rPr>
        <w:t>Для розвитку персоналу регулярно проводяться внутрішні навчання працівників Другого дніпровського місцевого центру з надання безоплатної вторинної правової допомоги.</w:t>
      </w:r>
    </w:p>
    <w:p w:rsidR="006A0D6E" w:rsidRDefault="00EC5518">
      <w:pPr>
        <w:pStyle w:val="af2"/>
        <w:spacing w:after="0" w:line="276" w:lineRule="auto"/>
        <w:ind w:left="0" w:firstLine="567"/>
        <w:jc w:val="both"/>
        <w:rPr>
          <w:rFonts w:ascii="Times New Roman" w:hAnsi="Times New Roman" w:cs="Times New Roman"/>
          <w:sz w:val="24"/>
          <w:szCs w:val="24"/>
        </w:rPr>
      </w:pPr>
      <w:r>
        <w:rPr>
          <w:rStyle w:val="95pt0pt"/>
          <w:rFonts w:eastAsia="Calibri"/>
          <w:b w:val="0"/>
          <w:bCs w:val="0"/>
          <w:spacing w:val="0"/>
          <w:sz w:val="24"/>
          <w:szCs w:val="24"/>
        </w:rPr>
        <w:t>Також за 3 квартал працівники МЦ прийняли участь у тренінгах для працівників Міністерства юстиції та відвідали наступні семінари ГТУЮ у Дніпропетровській області:</w:t>
      </w:r>
    </w:p>
    <w:p w:rsidR="006A0D6E" w:rsidRDefault="00EC5518">
      <w:pPr>
        <w:pStyle w:val="10"/>
        <w:spacing w:after="0" w:line="240" w:lineRule="auto"/>
        <w:ind w:firstLine="567"/>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 « Теоретичні основи психології управління»; </w:t>
      </w:r>
    </w:p>
    <w:p w:rsidR="006A0D6E" w:rsidRDefault="00EC5518">
      <w:pPr>
        <w:pStyle w:val="10"/>
        <w:spacing w:after="0" w:line="240" w:lineRule="auto"/>
        <w:ind w:firstLine="567"/>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«Надання безоплатної правової допомоги»; </w:t>
      </w:r>
    </w:p>
    <w:p w:rsidR="006A0D6E" w:rsidRDefault="00EC5518">
      <w:pPr>
        <w:pStyle w:val="10"/>
        <w:spacing w:after="0" w:line="240" w:lineRule="auto"/>
        <w:ind w:firstLine="567"/>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«Чужих дітей не буває».        </w:t>
      </w:r>
    </w:p>
    <w:p w:rsidR="006A0D6E" w:rsidRDefault="00EC5518">
      <w:pPr>
        <w:pStyle w:val="10"/>
        <w:spacing w:after="0" w:line="240" w:lineRule="auto"/>
        <w:contextualSpacing/>
        <w:jc w:val="both"/>
        <w:rPr>
          <w:rFonts w:ascii="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eastAsia="ru-RU"/>
        </w:rPr>
        <w:t xml:space="preserve"> </w:t>
      </w:r>
      <w:r>
        <w:rPr>
          <w:rFonts w:ascii="Times New Roman" w:hAnsi="Times New Roman" w:cs="Times New Roman"/>
          <w:color w:val="000000" w:themeColor="text1"/>
          <w:sz w:val="24"/>
          <w:szCs w:val="24"/>
          <w:lang w:val="uk-UA"/>
        </w:rPr>
        <w:t xml:space="preserve">Також, у звітному періоді працівники МЦ взяли участь у наступних тренінгах: </w:t>
      </w:r>
    </w:p>
    <w:p w:rsidR="006A0D6E" w:rsidRDefault="00EC5518">
      <w:pPr>
        <w:pStyle w:val="10"/>
        <w:spacing w:after="0" w:line="240" w:lineRule="auto"/>
        <w:ind w:firstLine="567"/>
        <w:contextualSpacing/>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 Управління персоналом»;</w:t>
      </w:r>
    </w:p>
    <w:p w:rsidR="006A0D6E" w:rsidRDefault="00EC5518">
      <w:pPr>
        <w:pStyle w:val="10"/>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«Ідентифікація випадків гендерної дискримінації та надання допомоги постраждалим»;</w:t>
      </w:r>
    </w:p>
    <w:p w:rsidR="006A0D6E" w:rsidRDefault="00EC5518">
      <w:pPr>
        <w:pStyle w:val="10"/>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 «Особливості захисту прав осіб без громадянства та осіб під ризиком без громадянства»;</w:t>
      </w:r>
    </w:p>
    <w:p w:rsidR="006A0D6E" w:rsidRDefault="00EC5518">
      <w:pPr>
        <w:pStyle w:val="10"/>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w:t>
      </w:r>
      <w:r>
        <w:rPr>
          <w:rFonts w:ascii="Times New Roman" w:hAnsi="Times New Roman" w:cs="Times New Roman"/>
          <w:sz w:val="24"/>
          <w:szCs w:val="24"/>
          <w:lang w:val="en-US"/>
        </w:rPr>
        <w:t>WikiLegalAid</w:t>
      </w:r>
      <w:r>
        <w:rPr>
          <w:rFonts w:ascii="Times New Roman" w:hAnsi="Times New Roman" w:cs="Times New Roman"/>
          <w:sz w:val="24"/>
          <w:szCs w:val="24"/>
          <w:lang w:val="uk-UA"/>
        </w:rPr>
        <w:t xml:space="preserve">»; </w:t>
      </w:r>
    </w:p>
    <w:p w:rsidR="006A0D6E" w:rsidRDefault="00EC5518">
      <w:pPr>
        <w:pStyle w:val="10"/>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«Свіжі «антикорупційні цифри. Звіти НАБУ і рекомендації громадськості.»;</w:t>
      </w:r>
    </w:p>
    <w:p w:rsidR="006A0D6E" w:rsidRDefault="00EC5518">
      <w:pPr>
        <w:pStyle w:val="10"/>
        <w:spacing w:after="0" w:line="240" w:lineRule="auto"/>
        <w:ind w:firstLine="567"/>
        <w:contextualSpacing/>
        <w:jc w:val="both"/>
        <w:rPr>
          <w:rFonts w:ascii="Times New Roman" w:hAnsi="Times New Roman" w:cs="Times New Roman"/>
          <w:color w:val="FF0000"/>
          <w:sz w:val="24"/>
          <w:szCs w:val="24"/>
        </w:rPr>
      </w:pPr>
      <w:r>
        <w:rPr>
          <w:rFonts w:ascii="Times New Roman" w:hAnsi="Times New Roman" w:cs="Times New Roman"/>
          <w:sz w:val="24"/>
          <w:szCs w:val="24"/>
          <w:lang w:val="uk-UA"/>
        </w:rPr>
        <w:t>- «Управління об’єктами комунальної власності об’єднаних територіальних громад».</w:t>
      </w:r>
    </w:p>
    <w:p w:rsidR="006A0D6E" w:rsidRDefault="006A0D6E">
      <w:pPr>
        <w:pStyle w:val="10"/>
        <w:spacing w:after="0" w:line="240" w:lineRule="auto"/>
        <w:contextualSpacing/>
        <w:jc w:val="both"/>
        <w:rPr>
          <w:rStyle w:val="95pt0pt"/>
          <w:rFonts w:eastAsia="Calibri"/>
          <w:bCs w:val="0"/>
          <w:color w:val="387D2F"/>
          <w:spacing w:val="0"/>
          <w:sz w:val="24"/>
          <w:szCs w:val="24"/>
        </w:rPr>
      </w:pPr>
    </w:p>
    <w:p w:rsidR="006A0D6E" w:rsidRDefault="00EC5518">
      <w:pPr>
        <w:pStyle w:val="af2"/>
        <w:spacing w:after="0" w:line="276" w:lineRule="auto"/>
        <w:ind w:left="0" w:firstLine="993"/>
        <w:jc w:val="center"/>
        <w:rPr>
          <w:rStyle w:val="95pt0pt"/>
          <w:rFonts w:eastAsia="Calibri"/>
          <w:bCs w:val="0"/>
          <w:color w:val="538135" w:themeColor="accent6" w:themeShade="BF"/>
          <w:spacing w:val="0"/>
          <w:sz w:val="24"/>
          <w:szCs w:val="24"/>
        </w:rPr>
      </w:pPr>
      <w:r>
        <w:rPr>
          <w:rStyle w:val="95pt0pt"/>
          <w:rFonts w:eastAsia="Calibri"/>
          <w:bCs w:val="0"/>
          <w:color w:val="538135" w:themeColor="accent6" w:themeShade="BF"/>
          <w:spacing w:val="0"/>
          <w:sz w:val="24"/>
          <w:szCs w:val="24"/>
        </w:rPr>
        <w:t>[1.7]Взаємодія із засобами масової інформації</w:t>
      </w:r>
    </w:p>
    <w:p w:rsidR="006A0D6E" w:rsidRDefault="006A0D6E">
      <w:pPr>
        <w:pStyle w:val="af2"/>
        <w:spacing w:after="0" w:line="276" w:lineRule="auto"/>
        <w:ind w:left="0" w:firstLine="993"/>
        <w:jc w:val="center"/>
        <w:rPr>
          <w:rFonts w:ascii="Times New Roman" w:hAnsi="Times New Roman" w:cs="Times New Roman"/>
          <w:color w:val="538135" w:themeColor="accent6" w:themeShade="BF"/>
          <w:sz w:val="24"/>
          <w:szCs w:val="24"/>
        </w:rPr>
      </w:pPr>
    </w:p>
    <w:p w:rsidR="006A0D6E" w:rsidRDefault="00EC5518">
      <w:pPr>
        <w:pStyle w:val="af2"/>
        <w:spacing w:after="0" w:line="276" w:lineRule="auto"/>
        <w:ind w:left="0" w:firstLine="567"/>
        <w:jc w:val="both"/>
        <w:rPr>
          <w:rStyle w:val="95pt0pt"/>
          <w:rFonts w:eastAsia="Calibri"/>
          <w:b w:val="0"/>
          <w:bCs w:val="0"/>
          <w:spacing w:val="0"/>
          <w:sz w:val="24"/>
          <w:szCs w:val="24"/>
        </w:rPr>
      </w:pPr>
      <w:r>
        <w:rPr>
          <w:noProof/>
          <w:lang w:eastAsia="uk-UA"/>
        </w:rPr>
        <w:drawing>
          <wp:anchor distT="0" distB="0" distL="0" distR="0" simplePos="0" relativeHeight="5" behindDoc="0" locked="0" layoutInCell="1" allowOverlap="1" wp14:anchorId="13CE246D">
            <wp:simplePos x="0" y="0"/>
            <wp:positionH relativeFrom="margin">
              <wp:posOffset>-4445</wp:posOffset>
            </wp:positionH>
            <wp:positionV relativeFrom="paragraph">
              <wp:posOffset>215900</wp:posOffset>
            </wp:positionV>
            <wp:extent cx="965200" cy="968375"/>
            <wp:effectExtent l="0" t="0" r="0" b="0"/>
            <wp:wrapSquare wrapText="largest"/>
            <wp:docPr id="15" name="Изображение14"/>
            <wp:cNvGraphicFramePr/>
            <a:graphic xmlns:a="http://schemas.openxmlformats.org/drawingml/2006/main">
              <a:graphicData uri="http://schemas.openxmlformats.org/drawingml/2006/picture">
                <pic:pic xmlns:pic="http://schemas.openxmlformats.org/drawingml/2006/picture">
                  <pic:nvPicPr>
                    <pic:cNvPr id="2" name="Изображение14"/>
                    <pic:cNvPicPr/>
                  </pic:nvPicPr>
                  <pic:blipFill>
                    <a:blip r:embed="rId21"/>
                    <a:stretch/>
                  </pic:blipFill>
                  <pic:spPr>
                    <a:xfrm rot="5400000">
                      <a:off x="0" y="0"/>
                      <a:ext cx="964440" cy="967680"/>
                    </a:xfrm>
                    <a:prstGeom prst="rect">
                      <a:avLst/>
                    </a:prstGeom>
                    <a:ln w="9360">
                      <a:noFill/>
                    </a:ln>
                  </pic:spPr>
                </pic:pic>
              </a:graphicData>
            </a:graphic>
          </wp:anchor>
        </w:drawing>
      </w:r>
      <w:r>
        <w:rPr>
          <w:rStyle w:val="95pt0pt"/>
          <w:rFonts w:eastAsia="Calibri"/>
          <w:b w:val="0"/>
          <w:bCs w:val="0"/>
          <w:spacing w:val="0"/>
          <w:sz w:val="24"/>
          <w:szCs w:val="24"/>
        </w:rPr>
        <w:t xml:space="preserve">З метою інформування громадян, про можливості отримання безоплатної вторинної правової допомоги регулярно розміщується інформація у друкованих виданнях, таких як газета «Наше життя» - Магдалинівський район, газетах «Вісник Присамар’я», «Новомосковська правда», «Присамарська нива» - Новомосковський район. Окрім цього інформація про заплановані заходи і можливість отримати правову допомогу постійно розміщується на сайтах районних державних адміністрацій і районних рад, офіційній сторінці Центра в мережі фейсбук. Так, за </w:t>
      </w:r>
      <w:r>
        <w:rPr>
          <w:rStyle w:val="95pt0pt"/>
          <w:rFonts w:eastAsia="Calibri"/>
          <w:b w:val="0"/>
          <w:bCs w:val="0"/>
          <w:spacing w:val="0"/>
          <w:sz w:val="24"/>
          <w:szCs w:val="24"/>
          <w:lang w:val="ru-RU"/>
        </w:rPr>
        <w:t>третій</w:t>
      </w:r>
      <w:r>
        <w:rPr>
          <w:rStyle w:val="95pt0pt"/>
          <w:rFonts w:eastAsia="Calibri"/>
          <w:b w:val="0"/>
          <w:bCs w:val="0"/>
          <w:spacing w:val="0"/>
          <w:sz w:val="24"/>
          <w:szCs w:val="24"/>
        </w:rPr>
        <w:t xml:space="preserve"> квартал 2018 року у засобах масової інформації було розміщено </w:t>
      </w:r>
      <w:r>
        <w:rPr>
          <w:rStyle w:val="95pt0pt"/>
          <w:rFonts w:eastAsia="Calibri"/>
          <w:bCs w:val="0"/>
          <w:spacing w:val="0"/>
          <w:sz w:val="24"/>
          <w:szCs w:val="24"/>
          <w:u w:val="single"/>
        </w:rPr>
        <w:t xml:space="preserve">22 </w:t>
      </w:r>
      <w:r>
        <w:rPr>
          <w:rStyle w:val="95pt0pt"/>
          <w:rFonts w:eastAsia="Calibri"/>
          <w:b w:val="0"/>
          <w:bCs w:val="0"/>
          <w:spacing w:val="0"/>
          <w:sz w:val="24"/>
          <w:szCs w:val="24"/>
        </w:rPr>
        <w:t xml:space="preserve">публікації. На офіційній сторінці Центра в мережі фейсбук розміщено </w:t>
      </w:r>
      <w:r>
        <w:rPr>
          <w:rStyle w:val="95pt0pt"/>
          <w:rFonts w:eastAsia="Calibri"/>
          <w:bCs w:val="0"/>
          <w:spacing w:val="0"/>
          <w:sz w:val="24"/>
          <w:szCs w:val="24"/>
          <w:u w:val="single"/>
        </w:rPr>
        <w:t>58</w:t>
      </w:r>
      <w:r>
        <w:rPr>
          <w:rStyle w:val="95pt0pt"/>
          <w:rFonts w:eastAsia="Calibri"/>
          <w:b w:val="0"/>
          <w:bCs w:val="0"/>
          <w:spacing w:val="0"/>
          <w:sz w:val="24"/>
          <w:szCs w:val="24"/>
        </w:rPr>
        <w:t xml:space="preserve"> публікації про діяльність Другого дніпровського місцевого центру з надання БВПД.</w:t>
      </w:r>
    </w:p>
    <w:p w:rsidR="006A0D6E" w:rsidRDefault="00EC5518">
      <w:pPr>
        <w:pStyle w:val="af2"/>
        <w:spacing w:after="0" w:line="276" w:lineRule="auto"/>
        <w:ind w:left="0" w:firstLine="567"/>
        <w:jc w:val="both"/>
        <w:rPr>
          <w:rStyle w:val="95pt0pt"/>
          <w:rFonts w:eastAsia="Calibri"/>
          <w:b w:val="0"/>
          <w:bCs w:val="0"/>
          <w:color w:val="00000A"/>
          <w:spacing w:val="0"/>
          <w:sz w:val="24"/>
          <w:szCs w:val="24"/>
        </w:rPr>
      </w:pPr>
      <w:r>
        <w:rPr>
          <w:rStyle w:val="95pt0pt"/>
          <w:rFonts w:eastAsia="NSimSun"/>
          <w:b w:val="0"/>
          <w:bCs w:val="0"/>
          <w:spacing w:val="0"/>
          <w:sz w:val="24"/>
          <w:szCs w:val="24"/>
        </w:rPr>
        <w:t>Також Центром постійно надається інформація про приклади успішного захисту за дорученнями РЦ та МЦ, кращі практики адвокатської діяльності та інші інформаційні матеріали, які розміщуються на сайті Регіонального центру з надання безоплатної вторинної правової допомоги у Дніпропетровській області та в щомісячному дайджесті системи БВПД.</w:t>
      </w:r>
    </w:p>
    <w:p w:rsidR="006A0D6E" w:rsidRDefault="00EC5518">
      <w:pPr>
        <w:pStyle w:val="af7"/>
        <w:widowControl w:val="0"/>
        <w:spacing w:after="16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 період з </w:t>
      </w:r>
      <w:r>
        <w:rPr>
          <w:rFonts w:ascii="Times New Roman" w:hAnsi="Times New Roman" w:cs="Times New Roman"/>
          <w:b/>
          <w:sz w:val="24"/>
          <w:szCs w:val="24"/>
          <w:lang w:val="uk-UA"/>
        </w:rPr>
        <w:t>02.07.2018</w:t>
      </w:r>
      <w:r>
        <w:rPr>
          <w:rFonts w:ascii="Times New Roman" w:hAnsi="Times New Roman" w:cs="Times New Roman"/>
          <w:sz w:val="24"/>
          <w:szCs w:val="24"/>
        </w:rPr>
        <w:t xml:space="preserve"> року по </w:t>
      </w:r>
      <w:r>
        <w:rPr>
          <w:rFonts w:ascii="Times New Roman" w:hAnsi="Times New Roman" w:cs="Times New Roman"/>
          <w:b/>
          <w:sz w:val="24"/>
          <w:szCs w:val="24"/>
        </w:rPr>
        <w:t>28.</w:t>
      </w:r>
      <w:r>
        <w:rPr>
          <w:rFonts w:ascii="Times New Roman" w:hAnsi="Times New Roman" w:cs="Times New Roman"/>
          <w:b/>
          <w:sz w:val="24"/>
          <w:szCs w:val="24"/>
          <w:lang w:val="uk-UA"/>
        </w:rPr>
        <w:t>09</w:t>
      </w:r>
      <w:r>
        <w:rPr>
          <w:rFonts w:ascii="Times New Roman" w:hAnsi="Times New Roman" w:cs="Times New Roman"/>
          <w:b/>
          <w:sz w:val="24"/>
          <w:szCs w:val="24"/>
        </w:rPr>
        <w:t>.2018</w:t>
      </w:r>
      <w:r>
        <w:rPr>
          <w:rFonts w:ascii="Times New Roman" w:hAnsi="Times New Roman" w:cs="Times New Roman"/>
          <w:sz w:val="24"/>
          <w:szCs w:val="24"/>
        </w:rPr>
        <w:t xml:space="preserve"> року Другим дніпровським місцевим центром з надання БВПД та бюро правової допомоги, що є його відокремленими структурними підрозділами, було зареєстровано </w:t>
      </w:r>
      <w:r>
        <w:rPr>
          <w:rFonts w:ascii="Times New Roman" w:hAnsi="Times New Roman" w:cs="Times New Roman"/>
          <w:b/>
          <w:sz w:val="24"/>
          <w:szCs w:val="24"/>
          <w:u w:val="single"/>
        </w:rPr>
        <w:t>1721</w:t>
      </w:r>
      <w:r>
        <w:rPr>
          <w:rFonts w:ascii="Times New Roman" w:hAnsi="Times New Roman" w:cs="Times New Roman"/>
          <w:sz w:val="24"/>
          <w:szCs w:val="24"/>
        </w:rPr>
        <w:t xml:space="preserve"> звернень клієнтів, </w:t>
      </w:r>
      <w:r>
        <w:rPr>
          <w:rFonts w:ascii="Times New Roman" w:hAnsi="Times New Roman" w:cs="Times New Roman"/>
          <w:b/>
          <w:sz w:val="24"/>
          <w:szCs w:val="24"/>
          <w:u w:val="single"/>
        </w:rPr>
        <w:t>1568</w:t>
      </w:r>
      <w:r>
        <w:rPr>
          <w:rFonts w:ascii="Times New Roman" w:hAnsi="Times New Roman" w:cs="Times New Roman"/>
          <w:sz w:val="24"/>
          <w:szCs w:val="24"/>
        </w:rPr>
        <w:t xml:space="preserve"> особам було надано правову консультацію, </w:t>
      </w:r>
      <w:r>
        <w:rPr>
          <w:rFonts w:ascii="Times New Roman" w:hAnsi="Times New Roman" w:cs="Times New Roman"/>
          <w:b/>
          <w:sz w:val="24"/>
          <w:szCs w:val="24"/>
          <w:u w:val="single"/>
        </w:rPr>
        <w:t>1</w:t>
      </w:r>
      <w:r>
        <w:rPr>
          <w:rFonts w:ascii="Times New Roman" w:hAnsi="Times New Roman" w:cs="Times New Roman"/>
          <w:b/>
          <w:sz w:val="24"/>
          <w:szCs w:val="24"/>
          <w:u w:val="single"/>
          <w:lang w:val="uk-UA"/>
        </w:rPr>
        <w:t>52</w:t>
      </w:r>
      <w:r>
        <w:rPr>
          <w:rFonts w:ascii="Times New Roman" w:hAnsi="Times New Roman" w:cs="Times New Roman"/>
          <w:sz w:val="24"/>
          <w:szCs w:val="24"/>
        </w:rPr>
        <w:t xml:space="preserve"> із них написали письмову заяву про надання БВПД, </w:t>
      </w:r>
      <w:r>
        <w:rPr>
          <w:rFonts w:ascii="Times New Roman" w:hAnsi="Times New Roman" w:cs="Times New Roman"/>
          <w:b/>
          <w:sz w:val="24"/>
          <w:szCs w:val="24"/>
          <w:u w:val="single"/>
          <w:lang w:val="uk-UA"/>
        </w:rPr>
        <w:t>1</w:t>
      </w:r>
      <w:r>
        <w:rPr>
          <w:rFonts w:ascii="Times New Roman" w:hAnsi="Times New Roman" w:cs="Times New Roman"/>
          <w:sz w:val="24"/>
          <w:szCs w:val="24"/>
        </w:rPr>
        <w:t xml:space="preserve"> клієнта було перенаправлено до інших провайдерів надання БПД.</w:t>
      </w:r>
    </w:p>
    <w:p w:rsidR="006A0D6E" w:rsidRDefault="00EC5518">
      <w:pPr>
        <w:pStyle w:val="af7"/>
        <w:widowControl w:val="0"/>
        <w:spacing w:after="160" w:line="276" w:lineRule="auto"/>
        <w:ind w:firstLine="709"/>
        <w:contextualSpacing/>
        <w:jc w:val="both"/>
        <w:rPr>
          <w:rFonts w:hint="eastAsia"/>
          <w:color w:val="000000"/>
        </w:rPr>
      </w:pPr>
      <w:r>
        <w:rPr>
          <w:rFonts w:ascii="Times New Roman" w:hAnsi="Times New Roman" w:cs="Times New Roman"/>
          <w:color w:val="000000"/>
          <w:sz w:val="24"/>
          <w:szCs w:val="24"/>
          <w:shd w:val="clear" w:color="auto" w:fill="FFFFFF"/>
        </w:rPr>
        <w:t xml:space="preserve">Відділом представницта було здійснено: представництво в судах – </w:t>
      </w:r>
      <w:r>
        <w:rPr>
          <w:rFonts w:ascii="Times New Roman" w:hAnsi="Times New Roman" w:cs="Times New Roman"/>
          <w:b/>
          <w:color w:val="000000"/>
          <w:sz w:val="24"/>
          <w:szCs w:val="24"/>
          <w:u w:val="single"/>
          <w:shd w:val="clear" w:color="auto" w:fill="FFFFFF"/>
          <w:lang w:val="uk-UA"/>
        </w:rPr>
        <w:t>1</w:t>
      </w:r>
      <w:r w:rsidRPr="006479FB">
        <w:rPr>
          <w:rFonts w:ascii="Times New Roman" w:hAnsi="Times New Roman" w:cs="Times New Roman"/>
          <w:b/>
          <w:color w:val="000000"/>
          <w:sz w:val="24"/>
          <w:szCs w:val="24"/>
          <w:u w:val="single"/>
          <w:shd w:val="clear" w:color="auto" w:fill="FFFFFF"/>
        </w:rPr>
        <w:t>4</w:t>
      </w:r>
      <w:r>
        <w:rPr>
          <w:rFonts w:ascii="Times New Roman" w:hAnsi="Times New Roman" w:cs="Times New Roman"/>
          <w:color w:val="000000"/>
          <w:sz w:val="24"/>
          <w:szCs w:val="24"/>
          <w:shd w:val="clear" w:color="auto" w:fill="FFFFFF"/>
        </w:rPr>
        <w:t xml:space="preserve">; складено позовних заяв – </w:t>
      </w:r>
      <w:r w:rsidRPr="006479FB">
        <w:rPr>
          <w:rFonts w:ascii="Times New Roman" w:hAnsi="Times New Roman" w:cs="Times New Roman"/>
          <w:b/>
          <w:color w:val="000000"/>
          <w:sz w:val="24"/>
          <w:szCs w:val="24"/>
          <w:u w:val="single"/>
          <w:shd w:val="clear" w:color="auto" w:fill="FFFFFF"/>
        </w:rPr>
        <w:t>9</w:t>
      </w:r>
      <w:r>
        <w:rPr>
          <w:rFonts w:ascii="Times New Roman" w:hAnsi="Times New Roman" w:cs="Times New Roman"/>
          <w:color w:val="000000"/>
          <w:sz w:val="24"/>
          <w:szCs w:val="24"/>
          <w:shd w:val="clear" w:color="auto" w:fill="FFFFFF"/>
        </w:rPr>
        <w:t>; складено заяв до суду в порядку окремого/</w:t>
      </w:r>
      <w:r>
        <w:rPr>
          <w:rFonts w:ascii="Times New Roman" w:hAnsi="Times New Roman" w:cs="Times New Roman"/>
          <w:color w:val="000000"/>
          <w:sz w:val="24"/>
          <w:szCs w:val="24"/>
          <w:shd w:val="clear" w:color="auto" w:fill="FFFFFF"/>
          <w:lang w:val="uk-UA"/>
        </w:rPr>
        <w:t>наказного</w:t>
      </w:r>
      <w:r>
        <w:rPr>
          <w:rFonts w:ascii="Times New Roman" w:hAnsi="Times New Roman" w:cs="Times New Roman"/>
          <w:color w:val="000000"/>
          <w:sz w:val="24"/>
          <w:szCs w:val="24"/>
          <w:shd w:val="clear" w:color="auto" w:fill="FFFFFF"/>
        </w:rPr>
        <w:t xml:space="preserve"> проваджен</w:t>
      </w:r>
      <w:r>
        <w:rPr>
          <w:rFonts w:ascii="Times New Roman" w:hAnsi="Times New Roman" w:cs="Times New Roman"/>
          <w:color w:val="000000"/>
          <w:sz w:val="24"/>
          <w:szCs w:val="24"/>
          <w:shd w:val="clear" w:color="auto" w:fill="FFFFFF"/>
          <w:lang w:val="uk-UA"/>
        </w:rPr>
        <w:t>ь</w:t>
      </w:r>
      <w:r>
        <w:rPr>
          <w:rFonts w:ascii="Times New Roman" w:hAnsi="Times New Roman" w:cs="Times New Roman"/>
          <w:color w:val="000000"/>
          <w:sz w:val="24"/>
          <w:szCs w:val="24"/>
          <w:shd w:val="clear" w:color="auto" w:fill="FFFFFF"/>
        </w:rPr>
        <w:t xml:space="preserve"> – </w:t>
      </w:r>
      <w:r w:rsidRPr="006479FB">
        <w:rPr>
          <w:rFonts w:ascii="Times New Roman" w:hAnsi="Times New Roman" w:cs="Times New Roman"/>
          <w:b/>
          <w:color w:val="000000"/>
          <w:sz w:val="24"/>
          <w:szCs w:val="24"/>
          <w:u w:val="single"/>
          <w:shd w:val="clear" w:color="auto" w:fill="FFFFFF"/>
        </w:rPr>
        <w:t>1</w:t>
      </w:r>
      <w:r>
        <w:rPr>
          <w:rFonts w:ascii="Times New Roman" w:hAnsi="Times New Roman" w:cs="Times New Roman"/>
          <w:color w:val="000000"/>
          <w:sz w:val="24"/>
          <w:szCs w:val="24"/>
          <w:shd w:val="clear" w:color="auto" w:fill="FFFFFF"/>
        </w:rPr>
        <w:t xml:space="preserve">; складено інших документів процесуального характеру – </w:t>
      </w:r>
      <w:r>
        <w:rPr>
          <w:rFonts w:ascii="Times New Roman" w:hAnsi="Times New Roman" w:cs="Times New Roman"/>
          <w:b/>
          <w:bCs/>
          <w:color w:val="000000"/>
          <w:sz w:val="24"/>
          <w:szCs w:val="24"/>
          <w:u w:val="single"/>
          <w:shd w:val="clear" w:color="auto" w:fill="FFFFFF"/>
          <w:lang w:val="uk-UA"/>
        </w:rPr>
        <w:t>1</w:t>
      </w:r>
      <w:r w:rsidRPr="006479FB">
        <w:rPr>
          <w:rFonts w:ascii="Times New Roman" w:hAnsi="Times New Roman" w:cs="Times New Roman"/>
          <w:b/>
          <w:bCs/>
          <w:color w:val="000000"/>
          <w:sz w:val="24"/>
          <w:szCs w:val="24"/>
          <w:u w:val="single"/>
          <w:shd w:val="clear" w:color="auto" w:fill="FFFFFF"/>
        </w:rPr>
        <w:t>1</w:t>
      </w:r>
      <w:r>
        <w:rPr>
          <w:rFonts w:ascii="Times New Roman" w:hAnsi="Times New Roman" w:cs="Times New Roman"/>
          <w:b/>
          <w:bCs/>
          <w:color w:val="000000"/>
          <w:sz w:val="24"/>
          <w:szCs w:val="24"/>
          <w:u w:val="single"/>
          <w:shd w:val="clear" w:color="auto" w:fill="FFFFFF"/>
          <w:lang w:val="uk-UA"/>
        </w:rPr>
        <w:t>,</w:t>
      </w:r>
      <w:r>
        <w:rPr>
          <w:rFonts w:ascii="Times New Roman" w:hAnsi="Times New Roman" w:cs="Times New Roman"/>
          <w:color w:val="000000"/>
          <w:sz w:val="24"/>
          <w:szCs w:val="24"/>
          <w:shd w:val="clear" w:color="auto" w:fill="FFFFFF"/>
          <w:lang w:val="uk-UA"/>
        </w:rPr>
        <w:t xml:space="preserve"> запити до інших органів —</w:t>
      </w:r>
      <w:r>
        <w:rPr>
          <w:rFonts w:ascii="Times New Roman" w:hAnsi="Times New Roman" w:cs="Times New Roman"/>
          <w:b/>
          <w:bCs/>
          <w:color w:val="000000"/>
          <w:sz w:val="24"/>
          <w:szCs w:val="24"/>
          <w:u w:val="single"/>
          <w:shd w:val="clear" w:color="auto" w:fill="FFFFFF"/>
          <w:lang w:val="uk-UA"/>
        </w:rPr>
        <w:t xml:space="preserve"> 5.</w:t>
      </w:r>
    </w:p>
    <w:p w:rsidR="006A0D6E" w:rsidRDefault="00EC5518">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В результаті розгляду письмових заяв про надання БВПД, було прийнято </w:t>
      </w:r>
      <w:r>
        <w:rPr>
          <w:rFonts w:ascii="Times New Roman" w:hAnsi="Times New Roman" w:cs="Times New Roman"/>
          <w:b/>
          <w:color w:val="000000"/>
          <w:sz w:val="24"/>
          <w:szCs w:val="24"/>
          <w:u w:val="single"/>
          <w:shd w:val="clear" w:color="auto" w:fill="FFFFFF"/>
        </w:rPr>
        <w:t>1</w:t>
      </w:r>
      <w:r>
        <w:rPr>
          <w:rFonts w:ascii="Times New Roman" w:hAnsi="Times New Roman" w:cs="Times New Roman"/>
          <w:b/>
          <w:color w:val="000000"/>
          <w:sz w:val="24"/>
          <w:szCs w:val="24"/>
          <w:u w:val="single"/>
          <w:shd w:val="clear" w:color="auto" w:fill="FFFFFF"/>
          <w:lang w:val="uk-UA"/>
        </w:rPr>
        <w:t>45</w:t>
      </w:r>
      <w:r>
        <w:rPr>
          <w:rFonts w:ascii="Times New Roman" w:hAnsi="Times New Roman" w:cs="Times New Roman"/>
          <w:color w:val="000000"/>
          <w:sz w:val="24"/>
          <w:szCs w:val="24"/>
          <w:shd w:val="clear" w:color="auto" w:fill="FFFFFF"/>
        </w:rPr>
        <w:t xml:space="preserve"> рішен</w:t>
      </w:r>
      <w:r>
        <w:rPr>
          <w:rFonts w:ascii="Times New Roman" w:hAnsi="Times New Roman" w:cs="Times New Roman"/>
          <w:sz w:val="24"/>
          <w:szCs w:val="24"/>
          <w:shd w:val="clear" w:color="auto" w:fill="FFFFFF"/>
        </w:rPr>
        <w:t xml:space="preserve">ь про надання БВПД та надано </w:t>
      </w:r>
      <w:r>
        <w:rPr>
          <w:rFonts w:ascii="Times New Roman" w:hAnsi="Times New Roman" w:cs="Times New Roman"/>
          <w:b/>
          <w:sz w:val="24"/>
          <w:szCs w:val="24"/>
          <w:u w:val="single"/>
          <w:shd w:val="clear" w:color="auto" w:fill="FFFFFF"/>
        </w:rPr>
        <w:t>43</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доручень адвокатам та </w:t>
      </w:r>
      <w:r>
        <w:rPr>
          <w:rFonts w:ascii="Times New Roman" w:hAnsi="Times New Roman" w:cs="Times New Roman"/>
          <w:b/>
          <w:sz w:val="24"/>
          <w:szCs w:val="24"/>
          <w:u w:val="single"/>
          <w:shd w:val="clear" w:color="auto" w:fill="FFFFFF"/>
          <w:lang w:val="uk-UA"/>
        </w:rPr>
        <w:t>100</w:t>
      </w:r>
      <w:r>
        <w:rPr>
          <w:rFonts w:ascii="Times New Roman" w:hAnsi="Times New Roman" w:cs="Times New Roman"/>
          <w:sz w:val="24"/>
          <w:szCs w:val="24"/>
          <w:shd w:val="clear" w:color="auto" w:fill="FFFFFF"/>
        </w:rPr>
        <w:t xml:space="preserve"> штатному працівнику (представництво клієнта в суді або оформлення процесуальних документів). По </w:t>
      </w:r>
      <w:r>
        <w:rPr>
          <w:rFonts w:ascii="Times New Roman" w:hAnsi="Times New Roman" w:cs="Times New Roman"/>
          <w:b/>
          <w:sz w:val="24"/>
          <w:szCs w:val="24"/>
          <w:u w:val="single"/>
          <w:shd w:val="clear" w:color="auto" w:fill="FFFFFF"/>
          <w:lang w:val="uk-UA"/>
        </w:rPr>
        <w:t>2</w:t>
      </w:r>
      <w:r>
        <w:rPr>
          <w:rFonts w:ascii="Times New Roman" w:hAnsi="Times New Roman" w:cs="Times New Roman"/>
          <w:sz w:val="24"/>
          <w:szCs w:val="24"/>
          <w:shd w:val="clear" w:color="auto" w:fill="FFFFFF"/>
        </w:rPr>
        <w:t xml:space="preserve"> письмовому зверненню було надано відмову у наданні БВПД.</w:t>
      </w: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6A0D6E">
      <w:pPr>
        <w:pStyle w:val="af7"/>
        <w:widowControl w:val="0"/>
        <w:spacing w:after="160" w:line="276" w:lineRule="auto"/>
        <w:ind w:firstLine="709"/>
        <w:contextualSpacing/>
        <w:jc w:val="both"/>
        <w:rPr>
          <w:rFonts w:ascii="Times New Roman" w:hAnsi="Times New Roman" w:cs="Times New Roman"/>
          <w:sz w:val="24"/>
          <w:szCs w:val="24"/>
          <w:shd w:val="clear" w:color="auto" w:fill="FFFFFF"/>
        </w:rPr>
      </w:pPr>
    </w:p>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lastRenderedPageBreak/>
        <w:t>Таблиця 1. Інформація щодо кількості зареєстрованих та опрацьованих звернень клієнтів</w:t>
      </w:r>
    </w:p>
    <w:tbl>
      <w:tblPr>
        <w:tblW w:w="98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tblCellMar>
        <w:tblLook w:val="0000" w:firstRow="0" w:lastRow="0" w:firstColumn="0" w:lastColumn="0" w:noHBand="0" w:noVBand="0"/>
      </w:tblPr>
      <w:tblGrid>
        <w:gridCol w:w="539"/>
        <w:gridCol w:w="2256"/>
        <w:gridCol w:w="1838"/>
        <w:gridCol w:w="1615"/>
        <w:gridCol w:w="1719"/>
        <w:gridCol w:w="1922"/>
      </w:tblGrid>
      <w:tr w:rsidR="006A0D6E">
        <w:trPr>
          <w:trHeight w:val="1291"/>
        </w:trPr>
        <w:tc>
          <w:tcPr>
            <w:tcW w:w="5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t>№ з/п</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t>Найменування відділу МЦ</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t>Кількість зареєстрованих звернень</w:t>
            </w:r>
          </w:p>
        </w:tc>
        <w:tc>
          <w:tcPr>
            <w:tcW w:w="161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t>Кількість наданих правових консультацій</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t>Кількість отриманих письмових звернень про надання БВПД</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rPr>
                <w:rFonts w:ascii="Times New Roman" w:hAnsi="Times New Roman" w:cs="Times New Roman"/>
                <w:b/>
                <w:sz w:val="24"/>
                <w:szCs w:val="24"/>
              </w:rPr>
            </w:pPr>
            <w:r>
              <w:rPr>
                <w:rFonts w:ascii="Times New Roman" w:hAnsi="Times New Roman" w:cs="Times New Roman"/>
                <w:b/>
                <w:sz w:val="24"/>
                <w:szCs w:val="24"/>
              </w:rPr>
              <w:t>Кількість перенаправлень до інших провайдерів БПД</w:t>
            </w:r>
          </w:p>
        </w:tc>
      </w:tr>
      <w:tr w:rsidR="006A0D6E">
        <w:trPr>
          <w:trHeight w:hRule="exact" w:val="986"/>
        </w:trPr>
        <w:tc>
          <w:tcPr>
            <w:tcW w:w="5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1.</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Відділ правової інформації та консультацій</w:t>
            </w:r>
          </w:p>
          <w:p w:rsidR="006A0D6E" w:rsidRDefault="006A0D6E">
            <w:pPr>
              <w:spacing w:after="0"/>
              <w:rPr>
                <w:rFonts w:ascii="Times New Roman" w:hAnsi="Times New Roman" w:cs="Times New Roman"/>
                <w:sz w:val="24"/>
                <w:szCs w:val="24"/>
              </w:rPr>
            </w:pP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552</w:t>
            </w:r>
          </w:p>
        </w:tc>
        <w:tc>
          <w:tcPr>
            <w:tcW w:w="161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470</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81</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6A0D6E">
        <w:trPr>
          <w:trHeight w:hRule="exact" w:val="1205"/>
        </w:trPr>
        <w:tc>
          <w:tcPr>
            <w:tcW w:w="5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2.</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Відділ «Новомосковського бюро правової допомоги»</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567</w:t>
            </w:r>
          </w:p>
        </w:tc>
        <w:tc>
          <w:tcPr>
            <w:tcW w:w="161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538</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6A0D6E">
        <w:trPr>
          <w:trHeight w:hRule="exact" w:val="915"/>
        </w:trPr>
        <w:tc>
          <w:tcPr>
            <w:tcW w:w="5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3.</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Відділ «Магдалинівського бюро правової допомоги»</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340</w:t>
            </w:r>
          </w:p>
        </w:tc>
        <w:tc>
          <w:tcPr>
            <w:tcW w:w="161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322</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6A0D6E">
        <w:trPr>
          <w:trHeight w:hRule="exact" w:val="840"/>
        </w:trPr>
        <w:tc>
          <w:tcPr>
            <w:tcW w:w="5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4.</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Відділ «Царичанського бюро правової допомоги»</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lang w:val="uk-UA"/>
              </w:rPr>
              <w:t>262</w:t>
            </w:r>
          </w:p>
        </w:tc>
        <w:tc>
          <w:tcPr>
            <w:tcW w:w="161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uk-UA"/>
              </w:rPr>
              <w:t>38</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6A0D6E">
        <w:trPr>
          <w:trHeight w:hRule="exact" w:val="510"/>
        </w:trPr>
        <w:tc>
          <w:tcPr>
            <w:tcW w:w="5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5.</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Разом по МЦ</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1721</w:t>
            </w:r>
          </w:p>
        </w:tc>
        <w:tc>
          <w:tcPr>
            <w:tcW w:w="161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uk-UA"/>
              </w:rPr>
              <w:t>568</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152</w:t>
            </w:r>
          </w:p>
        </w:tc>
        <w:tc>
          <w:tcPr>
            <w:tcW w:w="192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bl>
    <w:p w:rsidR="006A0D6E" w:rsidRDefault="006A0D6E">
      <w:pPr>
        <w:spacing w:after="0"/>
        <w:jc w:val="both"/>
        <w:rPr>
          <w:rFonts w:ascii="Times New Roman" w:hAnsi="Times New Roman" w:cs="Times New Roman"/>
          <w:b/>
          <w:sz w:val="24"/>
          <w:szCs w:val="24"/>
        </w:rPr>
      </w:pPr>
    </w:p>
    <w:p w:rsidR="006A0D6E" w:rsidRDefault="00EC5518">
      <w:pPr>
        <w:spacing w:after="0"/>
        <w:jc w:val="both"/>
        <w:rPr>
          <w:rFonts w:ascii="Times New Roman" w:hAnsi="Times New Roman" w:cs="Times New Roman"/>
          <w:b/>
          <w:sz w:val="24"/>
          <w:szCs w:val="24"/>
        </w:rPr>
      </w:pPr>
      <w:r>
        <w:rPr>
          <w:rFonts w:ascii="Times New Roman" w:hAnsi="Times New Roman" w:cs="Times New Roman"/>
          <w:b/>
          <w:sz w:val="24"/>
          <w:szCs w:val="24"/>
        </w:rPr>
        <w:t>В звітному періоді клієнти зверталися частіше з наступних питань:</w:t>
      </w:r>
    </w:p>
    <w:p w:rsidR="006A0D6E" w:rsidRDefault="00EC5518">
      <w:pPr>
        <w:spacing w:after="0"/>
        <w:jc w:val="both"/>
      </w:pPr>
      <w:r>
        <w:rPr>
          <w:rFonts w:ascii="Times New Roman" w:hAnsi="Times New Roman" w:cs="Times New Roman"/>
          <w:sz w:val="24"/>
          <w:szCs w:val="24"/>
        </w:rPr>
        <w:t xml:space="preserve">інші цивільні - </w:t>
      </w:r>
      <w:r>
        <w:rPr>
          <w:rFonts w:ascii="Times New Roman" w:hAnsi="Times New Roman" w:cs="Times New Roman"/>
          <w:sz w:val="24"/>
          <w:szCs w:val="24"/>
          <w:lang w:val="uk-UA"/>
        </w:rPr>
        <w:t>531</w:t>
      </w:r>
      <w:r>
        <w:rPr>
          <w:rFonts w:ascii="Times New Roman" w:hAnsi="Times New Roman" w:cs="Times New Roman"/>
          <w:sz w:val="24"/>
          <w:szCs w:val="24"/>
        </w:rPr>
        <w:t xml:space="preserve"> (</w:t>
      </w:r>
      <w:r>
        <w:rPr>
          <w:rFonts w:ascii="Times New Roman" w:hAnsi="Times New Roman" w:cs="Times New Roman"/>
          <w:sz w:val="24"/>
          <w:szCs w:val="24"/>
          <w:lang w:val="uk-UA"/>
        </w:rPr>
        <w:t>31</w:t>
      </w:r>
      <w:r>
        <w:rPr>
          <w:rFonts w:ascii="Times New Roman" w:hAnsi="Times New Roman" w:cs="Times New Roman"/>
          <w:sz w:val="24"/>
          <w:szCs w:val="24"/>
        </w:rPr>
        <w:t xml:space="preserve">%), сімейних питань - </w:t>
      </w:r>
      <w:r>
        <w:rPr>
          <w:rFonts w:ascii="Times New Roman" w:hAnsi="Times New Roman" w:cs="Times New Roman"/>
          <w:sz w:val="24"/>
          <w:szCs w:val="24"/>
          <w:lang w:val="uk-UA"/>
        </w:rPr>
        <w:t>331</w:t>
      </w:r>
      <w:r>
        <w:rPr>
          <w:rFonts w:ascii="Times New Roman" w:hAnsi="Times New Roman" w:cs="Times New Roman"/>
          <w:sz w:val="24"/>
          <w:szCs w:val="24"/>
        </w:rPr>
        <w:t xml:space="preserve"> (1</w:t>
      </w:r>
      <w:r>
        <w:rPr>
          <w:rFonts w:ascii="Times New Roman" w:hAnsi="Times New Roman" w:cs="Times New Roman"/>
          <w:sz w:val="24"/>
          <w:szCs w:val="24"/>
          <w:lang w:val="uk-UA"/>
        </w:rPr>
        <w:t>9</w:t>
      </w:r>
      <w:r>
        <w:rPr>
          <w:rFonts w:ascii="Times New Roman" w:hAnsi="Times New Roman" w:cs="Times New Roman"/>
          <w:sz w:val="24"/>
          <w:szCs w:val="24"/>
        </w:rPr>
        <w:t>%), соціального забезпечення - 225 (</w:t>
      </w:r>
      <w:r>
        <w:rPr>
          <w:rFonts w:ascii="Times New Roman" w:hAnsi="Times New Roman" w:cs="Times New Roman"/>
          <w:sz w:val="24"/>
          <w:szCs w:val="24"/>
          <w:lang w:val="uk-UA"/>
        </w:rPr>
        <w:t>13</w:t>
      </w:r>
      <w:r>
        <w:rPr>
          <w:rFonts w:ascii="Times New Roman" w:hAnsi="Times New Roman" w:cs="Times New Roman"/>
          <w:sz w:val="24"/>
          <w:szCs w:val="24"/>
        </w:rPr>
        <w:t>%), спадкових - 126 (</w:t>
      </w:r>
      <w:r>
        <w:rPr>
          <w:rFonts w:ascii="Times New Roman" w:hAnsi="Times New Roman" w:cs="Times New Roman"/>
          <w:sz w:val="24"/>
          <w:szCs w:val="24"/>
          <w:lang w:val="uk-UA"/>
        </w:rPr>
        <w:t>7</w:t>
      </w:r>
      <w:r>
        <w:rPr>
          <w:rFonts w:ascii="Times New Roman" w:hAnsi="Times New Roman" w:cs="Times New Roman"/>
          <w:sz w:val="24"/>
          <w:szCs w:val="24"/>
        </w:rPr>
        <w:t xml:space="preserve">%), житлових - </w:t>
      </w:r>
      <w:r>
        <w:rPr>
          <w:rFonts w:ascii="Times New Roman" w:hAnsi="Times New Roman" w:cs="Times New Roman"/>
          <w:sz w:val="24"/>
          <w:szCs w:val="24"/>
          <w:lang w:val="uk-UA"/>
        </w:rPr>
        <w:t>118</w:t>
      </w:r>
      <w:r>
        <w:rPr>
          <w:rFonts w:ascii="Times New Roman" w:hAnsi="Times New Roman" w:cs="Times New Roman"/>
          <w:sz w:val="24"/>
          <w:szCs w:val="24"/>
        </w:rPr>
        <w:t xml:space="preserve"> (</w:t>
      </w:r>
      <w:r>
        <w:rPr>
          <w:rFonts w:ascii="Times New Roman" w:hAnsi="Times New Roman" w:cs="Times New Roman"/>
          <w:sz w:val="24"/>
          <w:szCs w:val="24"/>
          <w:lang w:val="uk-UA"/>
        </w:rPr>
        <w:t>7</w:t>
      </w:r>
      <w:r>
        <w:rPr>
          <w:rFonts w:ascii="Times New Roman" w:hAnsi="Times New Roman" w:cs="Times New Roman"/>
          <w:sz w:val="24"/>
          <w:szCs w:val="24"/>
        </w:rPr>
        <w:t xml:space="preserve">%), земельних - </w:t>
      </w:r>
      <w:r>
        <w:rPr>
          <w:rFonts w:ascii="Times New Roman" w:hAnsi="Times New Roman" w:cs="Times New Roman"/>
          <w:sz w:val="24"/>
          <w:szCs w:val="24"/>
          <w:lang w:val="uk-UA"/>
        </w:rPr>
        <w:t>87</w:t>
      </w:r>
      <w:r>
        <w:rPr>
          <w:rFonts w:ascii="Times New Roman" w:hAnsi="Times New Roman" w:cs="Times New Roman"/>
          <w:sz w:val="24"/>
          <w:szCs w:val="24"/>
        </w:rPr>
        <w:t xml:space="preserve"> (5%), неправових - 84 (</w:t>
      </w:r>
      <w:r>
        <w:rPr>
          <w:rFonts w:ascii="Times New Roman" w:hAnsi="Times New Roman" w:cs="Times New Roman"/>
          <w:sz w:val="24"/>
          <w:szCs w:val="24"/>
          <w:lang w:val="uk-UA"/>
        </w:rPr>
        <w:t>5</w:t>
      </w:r>
      <w:r>
        <w:rPr>
          <w:rFonts w:ascii="Times New Roman" w:hAnsi="Times New Roman" w:cs="Times New Roman"/>
          <w:sz w:val="24"/>
          <w:szCs w:val="24"/>
        </w:rPr>
        <w:t xml:space="preserve">%), з інших питань - </w:t>
      </w:r>
      <w:r>
        <w:rPr>
          <w:rFonts w:ascii="Times New Roman" w:hAnsi="Times New Roman" w:cs="Times New Roman"/>
          <w:sz w:val="24"/>
          <w:szCs w:val="24"/>
          <w:lang w:val="uk-UA"/>
        </w:rPr>
        <w:t>69</w:t>
      </w:r>
      <w:r>
        <w:rPr>
          <w:rFonts w:ascii="Times New Roman" w:hAnsi="Times New Roman" w:cs="Times New Roman"/>
          <w:sz w:val="24"/>
          <w:szCs w:val="24"/>
        </w:rPr>
        <w:t xml:space="preserve"> (</w:t>
      </w:r>
      <w:r>
        <w:rPr>
          <w:rFonts w:ascii="Times New Roman" w:hAnsi="Times New Roman" w:cs="Times New Roman"/>
          <w:sz w:val="24"/>
          <w:szCs w:val="24"/>
          <w:lang w:val="uk-UA"/>
        </w:rPr>
        <w:t>4</w:t>
      </w:r>
      <w:r>
        <w:rPr>
          <w:rFonts w:ascii="Times New Roman" w:hAnsi="Times New Roman" w:cs="Times New Roman"/>
          <w:sz w:val="24"/>
          <w:szCs w:val="24"/>
        </w:rPr>
        <w:t>%),</w:t>
      </w:r>
      <w:r>
        <w:t xml:space="preserve"> </w:t>
      </w:r>
      <w:r>
        <w:rPr>
          <w:lang w:val="uk-UA"/>
        </w:rPr>
        <w:t xml:space="preserve"> </w:t>
      </w:r>
      <w:r>
        <w:rPr>
          <w:rFonts w:ascii="Times New Roman" w:hAnsi="Times New Roman" w:cs="Times New Roman"/>
          <w:sz w:val="24"/>
          <w:szCs w:val="24"/>
        </w:rPr>
        <w:t>договірних - 63 (</w:t>
      </w:r>
      <w:r>
        <w:rPr>
          <w:rFonts w:ascii="Times New Roman" w:hAnsi="Times New Roman" w:cs="Times New Roman"/>
          <w:sz w:val="24"/>
          <w:szCs w:val="24"/>
          <w:lang w:val="uk-UA"/>
        </w:rPr>
        <w:t>4</w:t>
      </w:r>
      <w:r>
        <w:rPr>
          <w:rFonts w:ascii="Times New Roman" w:hAnsi="Times New Roman" w:cs="Times New Roman"/>
          <w:sz w:val="24"/>
          <w:szCs w:val="24"/>
        </w:rPr>
        <w:t>%),  трудових - 40 (2%),</w:t>
      </w:r>
      <w:r>
        <w:rPr>
          <w:rFonts w:ascii="Times New Roman" w:hAnsi="Times New Roman" w:cs="Times New Roman"/>
          <w:sz w:val="24"/>
          <w:szCs w:val="24"/>
          <w:lang w:val="uk-UA"/>
        </w:rPr>
        <w:t xml:space="preserve"> </w:t>
      </w:r>
      <w:r>
        <w:rPr>
          <w:rFonts w:ascii="Times New Roman" w:hAnsi="Times New Roman" w:cs="Times New Roman"/>
          <w:sz w:val="24"/>
          <w:szCs w:val="24"/>
        </w:rPr>
        <w:t>адміністративних - 22 (</w:t>
      </w:r>
      <w:r>
        <w:rPr>
          <w:rFonts w:ascii="Times New Roman" w:hAnsi="Times New Roman" w:cs="Times New Roman"/>
          <w:sz w:val="24"/>
          <w:szCs w:val="24"/>
          <w:lang w:val="uk-UA"/>
        </w:rPr>
        <w:t>1</w:t>
      </w:r>
      <w:r>
        <w:rPr>
          <w:rFonts w:ascii="Times New Roman" w:hAnsi="Times New Roman" w:cs="Times New Roman"/>
          <w:sz w:val="24"/>
          <w:szCs w:val="24"/>
        </w:rPr>
        <w:t>%), з питань виконання судових рішень -</w:t>
      </w:r>
      <w:r>
        <w:rPr>
          <w:rFonts w:ascii="Times New Roman" w:hAnsi="Times New Roman" w:cs="Times New Roman"/>
          <w:sz w:val="24"/>
          <w:szCs w:val="24"/>
          <w:lang w:val="uk-UA"/>
        </w:rPr>
        <w:t>18</w:t>
      </w:r>
      <w:r>
        <w:rPr>
          <w:rFonts w:ascii="Times New Roman" w:hAnsi="Times New Roman" w:cs="Times New Roman"/>
          <w:sz w:val="24"/>
          <w:szCs w:val="24"/>
        </w:rPr>
        <w:t xml:space="preserve"> (</w:t>
      </w:r>
      <w:r>
        <w:rPr>
          <w:rFonts w:ascii="Times New Roman" w:hAnsi="Times New Roman" w:cs="Times New Roman"/>
          <w:sz w:val="24"/>
          <w:szCs w:val="24"/>
          <w:lang w:val="uk-UA"/>
        </w:rPr>
        <w:t>1</w:t>
      </w:r>
      <w:r>
        <w:rPr>
          <w:rFonts w:ascii="Times New Roman" w:hAnsi="Times New Roman" w:cs="Times New Roman"/>
          <w:sz w:val="24"/>
          <w:szCs w:val="24"/>
        </w:rPr>
        <w:t>%),  медичних питань -</w:t>
      </w:r>
      <w:r>
        <w:rPr>
          <w:rFonts w:ascii="Times New Roman" w:hAnsi="Times New Roman" w:cs="Times New Roman"/>
          <w:sz w:val="24"/>
          <w:szCs w:val="24"/>
          <w:lang w:val="uk-UA"/>
        </w:rPr>
        <w:t>7</w:t>
      </w:r>
      <w:r>
        <w:rPr>
          <w:rFonts w:ascii="Times New Roman" w:hAnsi="Times New Roman" w:cs="Times New Roman"/>
          <w:sz w:val="24"/>
          <w:szCs w:val="24"/>
        </w:rPr>
        <w:t xml:space="preserve"> (</w:t>
      </w:r>
      <w:r>
        <w:rPr>
          <w:rFonts w:ascii="Times New Roman" w:hAnsi="Times New Roman" w:cs="Times New Roman"/>
          <w:sz w:val="24"/>
          <w:szCs w:val="24"/>
          <w:lang w:val="uk-UA"/>
        </w:rPr>
        <w:t>0</w:t>
      </w:r>
      <w:r>
        <w:rPr>
          <w:rFonts w:ascii="Times New Roman" w:hAnsi="Times New Roman" w:cs="Times New Roman"/>
          <w:sz w:val="24"/>
          <w:szCs w:val="24"/>
        </w:rPr>
        <w:t>%).</w:t>
      </w:r>
    </w:p>
    <w:p w:rsidR="006A0D6E" w:rsidRDefault="006A0D6E">
      <w:pPr>
        <w:spacing w:after="0"/>
        <w:jc w:val="both"/>
        <w:rPr>
          <w:rFonts w:ascii="Times New Roman" w:hAnsi="Times New Roman" w:cs="Times New Roman"/>
          <w:sz w:val="24"/>
          <w:szCs w:val="24"/>
        </w:rPr>
      </w:pPr>
    </w:p>
    <w:p w:rsidR="006A0D6E" w:rsidRDefault="00EC5518">
      <w:pPr>
        <w:pStyle w:val="af2"/>
        <w:numPr>
          <w:ilvl w:val="0"/>
          <w:numId w:val="1"/>
        </w:numPr>
        <w:spacing w:after="0" w:line="240" w:lineRule="auto"/>
        <w:ind w:left="0" w:firstLine="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РОЗПОДІЛ КЛІЄНТІВ ЗА КАТЕГОРІЄЮ ПИТАНЬ</w:t>
      </w:r>
    </w:p>
    <w:p w:rsidR="006A0D6E" w:rsidRDefault="006A0D6E">
      <w:pPr>
        <w:pStyle w:val="af2"/>
        <w:spacing w:after="0" w:line="240" w:lineRule="auto"/>
        <w:ind w:left="0"/>
        <w:rPr>
          <w:rFonts w:ascii="Times New Roman" w:hAnsi="Times New Roman" w:cs="Times New Roman"/>
          <w:b/>
          <w:color w:val="000000"/>
          <w:sz w:val="24"/>
          <w:szCs w:val="24"/>
        </w:rPr>
      </w:pPr>
    </w:p>
    <w:p w:rsidR="006A0D6E" w:rsidRDefault="00EC5518">
      <w:pPr>
        <w:pStyle w:val="af2"/>
        <w:spacing w:after="0" w:line="240" w:lineRule="auto"/>
        <w:ind w:left="0" w:hanging="360"/>
        <w:jc w:val="center"/>
      </w:pPr>
      <w:r>
        <w:rPr>
          <w:rFonts w:ascii="Times New Roman" w:hAnsi="Times New Roman" w:cs="Times New Roman"/>
          <w:b/>
          <w:color w:val="000000"/>
          <w:sz w:val="24"/>
          <w:szCs w:val="24"/>
        </w:rPr>
        <w:t xml:space="preserve"> </w:t>
      </w:r>
    </w:p>
    <w:p w:rsidR="006A0D6E" w:rsidRDefault="00EC5518">
      <w:pPr>
        <w:pStyle w:val="af2"/>
        <w:spacing w:after="0" w:line="240" w:lineRule="auto"/>
        <w:ind w:left="0" w:hanging="360"/>
        <w:jc w:val="center"/>
        <w:rPr>
          <w:rFonts w:ascii="Times New Roman" w:hAnsi="Times New Roman" w:cs="Times New Roman"/>
          <w:b/>
          <w:color w:val="000000"/>
          <w:sz w:val="24"/>
          <w:szCs w:val="24"/>
        </w:rPr>
      </w:pPr>
      <w:r>
        <w:rPr>
          <w:noProof/>
          <w:lang w:eastAsia="uk-UA"/>
        </w:rPr>
        <w:drawing>
          <wp:inline distT="0" distB="0" distL="0" distR="0">
            <wp:extent cx="6950710" cy="33623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0D6E" w:rsidRDefault="006A0D6E">
      <w:pPr>
        <w:spacing w:after="0" w:line="240" w:lineRule="auto"/>
        <w:rPr>
          <w:rFonts w:ascii="Times New Roman" w:hAnsi="Times New Roman" w:cs="Times New Roman"/>
          <w:b/>
          <w:sz w:val="24"/>
          <w:szCs w:val="24"/>
          <w:lang w:val="uk-UA"/>
        </w:rPr>
      </w:pPr>
    </w:p>
    <w:p w:rsidR="006A0D6E" w:rsidRDefault="00EC5518">
      <w:pPr>
        <w:spacing w:after="0" w:line="240"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t>РОЗПОДІЛ КЛІЄНТІВ ЗА СТАТТЮ</w:t>
      </w:r>
    </w:p>
    <w:p w:rsidR="006A0D6E" w:rsidRDefault="006A0D6E">
      <w:pPr>
        <w:spacing w:after="0" w:line="240" w:lineRule="auto"/>
        <w:jc w:val="center"/>
        <w:rPr>
          <w:rFonts w:ascii="Times New Roman" w:hAnsi="Times New Roman" w:cs="Times New Roman"/>
          <w:sz w:val="24"/>
          <w:szCs w:val="24"/>
        </w:rPr>
      </w:pPr>
    </w:p>
    <w:p w:rsidR="006A0D6E" w:rsidRDefault="00EC5518">
      <w:pPr>
        <w:spacing w:after="0" w:line="240" w:lineRule="auto"/>
        <w:jc w:val="center"/>
        <w:rPr>
          <w:rFonts w:ascii="Times New Roman" w:hAnsi="Times New Roman" w:cs="Times New Roman"/>
          <w:sz w:val="24"/>
          <w:szCs w:val="24"/>
        </w:rPr>
      </w:pPr>
      <w:r>
        <w:rPr>
          <w:noProof/>
          <w:lang w:val="uk-UA" w:eastAsia="uk-UA"/>
        </w:rPr>
        <w:drawing>
          <wp:inline distT="0" distB="0" distL="0" distR="0">
            <wp:extent cx="4322445" cy="348107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pic:cNvPicPr>
                      <a:picLocks noChangeAspect="1" noChangeArrowheads="1"/>
                    </pic:cNvPicPr>
                  </pic:nvPicPr>
                  <pic:blipFill>
                    <a:blip r:embed="rId23"/>
                    <a:stretch>
                      <a:fillRect/>
                    </a:stretch>
                  </pic:blipFill>
                  <pic:spPr bwMode="auto">
                    <a:xfrm>
                      <a:off x="0" y="0"/>
                      <a:ext cx="4322445" cy="3481070"/>
                    </a:xfrm>
                    <a:prstGeom prst="rect">
                      <a:avLst/>
                    </a:prstGeom>
                    <a:noFill/>
                    <a:ln w="9525">
                      <a:noFill/>
                      <a:miter lim="800000"/>
                      <a:headEnd/>
                      <a:tailEnd/>
                    </a:ln>
                  </pic:spPr>
                </pic:pic>
              </a:graphicData>
            </a:graphic>
          </wp:inline>
        </w:drawing>
      </w:r>
    </w:p>
    <w:p w:rsidR="006A0D6E" w:rsidRDefault="006A0D6E">
      <w:pPr>
        <w:spacing w:after="0" w:line="240" w:lineRule="auto"/>
        <w:jc w:val="both"/>
        <w:rPr>
          <w:rFonts w:ascii="Times New Roman" w:hAnsi="Times New Roman" w:cs="Times New Roman"/>
          <w:sz w:val="24"/>
          <w:szCs w:val="24"/>
          <w:lang w:val="uk-UA"/>
        </w:rPr>
      </w:pPr>
    </w:p>
    <w:p w:rsidR="006A0D6E" w:rsidRDefault="006A0D6E">
      <w:pPr>
        <w:spacing w:after="0" w:line="240" w:lineRule="auto"/>
        <w:jc w:val="both"/>
        <w:rPr>
          <w:rFonts w:ascii="Times New Roman" w:hAnsi="Times New Roman" w:cs="Times New Roman"/>
          <w:sz w:val="24"/>
          <w:szCs w:val="24"/>
          <w:lang w:val="uk-UA"/>
        </w:rPr>
      </w:pPr>
    </w:p>
    <w:p w:rsidR="006A0D6E" w:rsidRDefault="006A0D6E">
      <w:pPr>
        <w:spacing w:after="0" w:line="240" w:lineRule="auto"/>
        <w:jc w:val="both"/>
        <w:rPr>
          <w:rFonts w:ascii="Times New Roman" w:hAnsi="Times New Roman" w:cs="Times New Roman"/>
          <w:sz w:val="24"/>
          <w:szCs w:val="24"/>
          <w:lang w:val="uk-UA"/>
        </w:rPr>
      </w:pPr>
    </w:p>
    <w:p w:rsidR="006A0D6E" w:rsidRDefault="006A0D6E">
      <w:pPr>
        <w:spacing w:after="0" w:line="240" w:lineRule="auto"/>
        <w:jc w:val="both"/>
        <w:rPr>
          <w:rFonts w:ascii="Times New Roman" w:hAnsi="Times New Roman" w:cs="Times New Roman"/>
          <w:sz w:val="24"/>
          <w:szCs w:val="24"/>
          <w:lang w:val="uk-UA"/>
        </w:rPr>
      </w:pPr>
    </w:p>
    <w:p w:rsidR="006A0D6E" w:rsidRDefault="006A0D6E">
      <w:pPr>
        <w:spacing w:after="0" w:line="240" w:lineRule="auto"/>
        <w:jc w:val="both"/>
        <w:rPr>
          <w:rFonts w:ascii="Times New Roman" w:hAnsi="Times New Roman" w:cs="Times New Roman"/>
          <w:sz w:val="24"/>
          <w:szCs w:val="24"/>
          <w:lang w:val="uk-UA"/>
        </w:rPr>
      </w:pPr>
    </w:p>
    <w:p w:rsidR="006A0D6E" w:rsidRDefault="00EC5518">
      <w:pPr>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РОЗПОДІЛ КЛІЄНТІВ ЗА ВІКОМ</w:t>
      </w:r>
    </w:p>
    <w:p w:rsidR="006A0D6E" w:rsidRDefault="00EC5518">
      <w:pPr>
        <w:spacing w:after="0" w:line="240" w:lineRule="auto"/>
        <w:jc w:val="center"/>
        <w:rPr>
          <w:rFonts w:ascii="Times New Roman" w:hAnsi="Times New Roman" w:cs="Times New Roman"/>
          <w:sz w:val="24"/>
          <w:szCs w:val="24"/>
        </w:rPr>
      </w:pPr>
      <w:r>
        <w:rPr>
          <w:noProof/>
          <w:lang w:val="uk-UA" w:eastAsia="uk-UA"/>
        </w:rPr>
        <w:drawing>
          <wp:inline distT="0" distB="0" distL="0" distR="0">
            <wp:extent cx="4406900" cy="3322955"/>
            <wp:effectExtent l="0" t="0" r="0" b="0"/>
            <wp:docPr id="18"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ображення1"/>
                    <pic:cNvPicPr>
                      <a:picLocks noChangeAspect="1" noChangeArrowheads="1"/>
                    </pic:cNvPicPr>
                  </pic:nvPicPr>
                  <pic:blipFill>
                    <a:blip r:embed="rId24"/>
                    <a:stretch>
                      <a:fillRect/>
                    </a:stretch>
                  </pic:blipFill>
                  <pic:spPr bwMode="auto">
                    <a:xfrm>
                      <a:off x="0" y="0"/>
                      <a:ext cx="4406900" cy="3322955"/>
                    </a:xfrm>
                    <a:prstGeom prst="rect">
                      <a:avLst/>
                    </a:prstGeom>
                    <a:noFill/>
                    <a:ln w="9525">
                      <a:noFill/>
                      <a:miter lim="800000"/>
                      <a:headEnd/>
                      <a:tailEnd/>
                    </a:ln>
                  </pic:spPr>
                </pic:pic>
              </a:graphicData>
            </a:graphic>
          </wp:inline>
        </w:drawing>
      </w:r>
    </w:p>
    <w:p w:rsidR="006A0D6E" w:rsidRDefault="006A0D6E">
      <w:pPr>
        <w:spacing w:after="0" w:line="240" w:lineRule="auto"/>
        <w:ind w:firstLine="567"/>
        <w:jc w:val="both"/>
        <w:rPr>
          <w:rFonts w:ascii="Times New Roman" w:hAnsi="Times New Roman" w:cs="Times New Roman"/>
          <w:sz w:val="24"/>
          <w:szCs w:val="24"/>
        </w:rPr>
      </w:pPr>
    </w:p>
    <w:p w:rsidR="006A0D6E" w:rsidRDefault="00EC5518">
      <w:pPr>
        <w:spacing w:after="0"/>
        <w:ind w:firstLine="567"/>
        <w:jc w:val="both"/>
      </w:pPr>
      <w:r>
        <w:rPr>
          <w:rFonts w:ascii="Times New Roman" w:hAnsi="Times New Roman" w:cs="Times New Roman"/>
          <w:sz w:val="24"/>
          <w:szCs w:val="24"/>
        </w:rPr>
        <w:t xml:space="preserve">Щодо клієнтів, яким було надано БВПД, то за звітний період найбільше позитивних рішень було прийнято по малозабезпеченим особам (середньомісячний дохід не перевищує двох розмірів прожиткового мінімуму) - </w:t>
      </w:r>
      <w:r>
        <w:rPr>
          <w:rFonts w:ascii="Times New Roman" w:hAnsi="Times New Roman" w:cs="Times New Roman"/>
          <w:b/>
          <w:sz w:val="24"/>
          <w:szCs w:val="24"/>
        </w:rPr>
        <w:t>87 (</w:t>
      </w:r>
      <w:r w:rsidRPr="006479FB">
        <w:rPr>
          <w:rFonts w:ascii="Times New Roman" w:hAnsi="Times New Roman" w:cs="Times New Roman"/>
          <w:b/>
          <w:sz w:val="24"/>
          <w:szCs w:val="24"/>
        </w:rPr>
        <w:t>55</w:t>
      </w:r>
      <w:r>
        <w:rPr>
          <w:rFonts w:ascii="Times New Roman" w:hAnsi="Times New Roman" w:cs="Times New Roman"/>
          <w:b/>
          <w:sz w:val="24"/>
          <w:szCs w:val="24"/>
        </w:rPr>
        <w:t>%)</w:t>
      </w:r>
      <w:r>
        <w:rPr>
          <w:rFonts w:ascii="Times New Roman" w:hAnsi="Times New Roman" w:cs="Times New Roman"/>
          <w:sz w:val="24"/>
          <w:szCs w:val="24"/>
        </w:rPr>
        <w:t xml:space="preserve">, інвалідам, які отримують пенсію менше двох прожиткових мінімумів для непрацездатних осіб - </w:t>
      </w:r>
      <w:r>
        <w:rPr>
          <w:rFonts w:ascii="Times New Roman" w:hAnsi="Times New Roman" w:cs="Times New Roman"/>
          <w:b/>
          <w:sz w:val="24"/>
          <w:szCs w:val="24"/>
        </w:rPr>
        <w:t>27 (</w:t>
      </w:r>
      <w:r>
        <w:rPr>
          <w:rFonts w:ascii="Times New Roman" w:hAnsi="Times New Roman" w:cs="Times New Roman"/>
          <w:b/>
          <w:sz w:val="24"/>
          <w:szCs w:val="24"/>
          <w:lang w:val="uk-UA"/>
        </w:rPr>
        <w:t>1</w:t>
      </w:r>
      <w:r w:rsidRPr="006479FB">
        <w:rPr>
          <w:rFonts w:ascii="Times New Roman" w:hAnsi="Times New Roman" w:cs="Times New Roman"/>
          <w:b/>
          <w:sz w:val="24"/>
          <w:szCs w:val="24"/>
        </w:rPr>
        <w:t>8</w:t>
      </w:r>
      <w:r>
        <w:rPr>
          <w:rFonts w:ascii="Times New Roman" w:hAnsi="Times New Roman" w:cs="Times New Roman"/>
          <w:b/>
          <w:sz w:val="24"/>
          <w:szCs w:val="24"/>
        </w:rPr>
        <w:t>%)</w:t>
      </w:r>
      <w:r>
        <w:rPr>
          <w:rFonts w:ascii="Times New Roman" w:hAnsi="Times New Roman" w:cs="Times New Roman"/>
          <w:sz w:val="24"/>
          <w:szCs w:val="24"/>
        </w:rPr>
        <w:t>,</w:t>
      </w:r>
      <w:r>
        <w:t xml:space="preserve"> </w:t>
      </w:r>
      <w:r>
        <w:rPr>
          <w:rFonts w:ascii="Times New Roman" w:hAnsi="Times New Roman" w:cs="Times New Roman"/>
          <w:sz w:val="24"/>
          <w:szCs w:val="24"/>
        </w:rPr>
        <w:t>внутрішньо переміщеним особам -</w:t>
      </w:r>
      <w:r>
        <w:rPr>
          <w:rFonts w:ascii="Times New Roman" w:hAnsi="Times New Roman" w:cs="Times New Roman"/>
          <w:b/>
          <w:bCs/>
          <w:sz w:val="24"/>
          <w:szCs w:val="24"/>
        </w:rPr>
        <w:t>15 (</w:t>
      </w:r>
      <w:r w:rsidRPr="006479FB">
        <w:rPr>
          <w:rFonts w:ascii="Times New Roman" w:hAnsi="Times New Roman" w:cs="Times New Roman"/>
          <w:b/>
          <w:bCs/>
          <w:sz w:val="24"/>
          <w:szCs w:val="24"/>
        </w:rPr>
        <w:t>13</w:t>
      </w:r>
      <w:r>
        <w:rPr>
          <w:rFonts w:ascii="Times New Roman" w:hAnsi="Times New Roman" w:cs="Times New Roman"/>
          <w:b/>
          <w:bCs/>
          <w:sz w:val="24"/>
          <w:szCs w:val="24"/>
        </w:rPr>
        <w:t>%)</w:t>
      </w:r>
      <w:r>
        <w:rPr>
          <w:rFonts w:ascii="Times New Roman" w:hAnsi="Times New Roman" w:cs="Times New Roman"/>
          <w:sz w:val="24"/>
          <w:szCs w:val="24"/>
        </w:rPr>
        <w:t>, ветеранам війни та особам, які підпадають під дію Закону України «Про статус ветеранів війни, гарантії їх соціального захисту» -</w:t>
      </w:r>
      <w:r>
        <w:rPr>
          <w:rFonts w:ascii="Times New Roman" w:hAnsi="Times New Roman" w:cs="Times New Roman"/>
          <w:sz w:val="24"/>
          <w:szCs w:val="24"/>
          <w:lang w:val="uk-UA"/>
        </w:rPr>
        <w:t>14</w:t>
      </w:r>
      <w:r>
        <w:rPr>
          <w:rFonts w:ascii="Times New Roman" w:hAnsi="Times New Roman" w:cs="Times New Roman"/>
          <w:b/>
          <w:sz w:val="24"/>
          <w:szCs w:val="24"/>
        </w:rPr>
        <w:t xml:space="preserve"> (</w:t>
      </w:r>
      <w:r w:rsidRPr="006479FB">
        <w:rPr>
          <w:rFonts w:ascii="Times New Roman" w:hAnsi="Times New Roman" w:cs="Times New Roman"/>
          <w:b/>
          <w:sz w:val="24"/>
          <w:szCs w:val="24"/>
        </w:rPr>
        <w:t>9</w:t>
      </w:r>
      <w:r>
        <w:rPr>
          <w:rFonts w:ascii="Times New Roman" w:hAnsi="Times New Roman" w:cs="Times New Roman"/>
          <w:b/>
          <w:sz w:val="24"/>
          <w:szCs w:val="24"/>
        </w:rPr>
        <w:t>%)</w:t>
      </w:r>
      <w:r>
        <w:rPr>
          <w:rFonts w:ascii="Times New Roman" w:hAnsi="Times New Roman" w:cs="Times New Roman"/>
          <w:sz w:val="24"/>
          <w:szCs w:val="24"/>
        </w:rPr>
        <w:t xml:space="preserve">, діти, у тому числі діти-сироти, діти, позбавлені батьківського піклування — </w:t>
      </w:r>
      <w:r>
        <w:rPr>
          <w:rFonts w:ascii="Times New Roman" w:hAnsi="Times New Roman" w:cs="Times New Roman"/>
          <w:sz w:val="24"/>
          <w:szCs w:val="24"/>
          <w:lang w:val="uk-UA"/>
        </w:rPr>
        <w:t>7</w:t>
      </w:r>
      <w:r>
        <w:rPr>
          <w:rFonts w:ascii="Times New Roman" w:hAnsi="Times New Roman" w:cs="Times New Roman"/>
          <w:b/>
          <w:sz w:val="24"/>
          <w:szCs w:val="24"/>
        </w:rPr>
        <w:t xml:space="preserve"> (</w:t>
      </w:r>
      <w:r w:rsidRPr="006479FB">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sz w:val="24"/>
          <w:szCs w:val="24"/>
        </w:rPr>
        <w:t xml:space="preserve"> тощо.</w:t>
      </w:r>
    </w:p>
    <w:p w:rsidR="006A0D6E" w:rsidRDefault="006A0D6E">
      <w:pPr>
        <w:spacing w:after="0" w:line="240" w:lineRule="auto"/>
        <w:ind w:firstLine="567"/>
        <w:jc w:val="both"/>
        <w:rPr>
          <w:rFonts w:ascii="Times New Roman" w:hAnsi="Times New Roman" w:cs="Times New Roman"/>
          <w:b/>
          <w:bCs/>
          <w:color w:val="000000"/>
          <w:sz w:val="24"/>
          <w:szCs w:val="24"/>
          <w:lang w:val="uk-UA"/>
        </w:rPr>
      </w:pPr>
    </w:p>
    <w:p w:rsidR="006A0D6E" w:rsidRDefault="00EC5518">
      <w:pPr>
        <w:spacing w:after="0" w:line="240" w:lineRule="auto"/>
        <w:ind w:firstLine="567"/>
        <w:jc w:val="both"/>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РОЗПОДІЛ КЛІЄНТІВ ЗА КАТЕГОРІЯМИ ОСІБ, ЯКІ МАЮТЬ ПРАВО НА ОТРИМАННЯ БВПД</w:t>
      </w:r>
    </w:p>
    <w:p w:rsidR="006A0D6E" w:rsidRDefault="00C840B2">
      <w:pPr>
        <w:spacing w:after="0" w:line="240" w:lineRule="auto"/>
        <w:ind w:firstLine="567"/>
        <w:jc w:val="both"/>
        <w:rPr>
          <w:rFonts w:ascii="Times New Roman" w:hAnsi="Times New Roman" w:cs="Times New Roman"/>
          <w:b/>
          <w:bCs/>
          <w:color w:val="000000"/>
          <w:sz w:val="24"/>
          <w:szCs w:val="24"/>
          <w:lang w:val="uk-UA"/>
        </w:rPr>
      </w:pPr>
      <w:r>
        <w:rPr>
          <w:noProof/>
          <w:lang w:val="uk-UA" w:eastAsia="uk-UA"/>
        </w:rPr>
        <w:drawing>
          <wp:anchor distT="0" distB="0" distL="0" distR="0" simplePos="0" relativeHeight="20" behindDoc="0" locked="0" layoutInCell="1" allowOverlap="1" wp14:anchorId="78C80A13" wp14:editId="2D37636E">
            <wp:simplePos x="0" y="0"/>
            <wp:positionH relativeFrom="column">
              <wp:posOffset>247650</wp:posOffset>
            </wp:positionH>
            <wp:positionV relativeFrom="paragraph">
              <wp:posOffset>177800</wp:posOffset>
            </wp:positionV>
            <wp:extent cx="4187825" cy="2705100"/>
            <wp:effectExtent l="0" t="0" r="0" b="0"/>
            <wp:wrapSquare wrapText="largest"/>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25"/>
                    <a:stretch>
                      <a:fillRect/>
                    </a:stretch>
                  </pic:blipFill>
                  <pic:spPr bwMode="auto">
                    <a:xfrm>
                      <a:off x="0" y="0"/>
                      <a:ext cx="4187825"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0D6E" w:rsidRDefault="00EC5518">
      <w:pPr>
        <w:spacing w:after="0"/>
        <w:rPr>
          <w:rFonts w:ascii="Times New Roman" w:hAnsi="Times New Roman" w:cs="Times New Roman"/>
          <w:sz w:val="24"/>
          <w:szCs w:val="24"/>
        </w:rPr>
      </w:pPr>
      <w:r>
        <w:rPr>
          <w:rFonts w:ascii="Times New Roman" w:hAnsi="Times New Roman" w:cs="Times New Roman"/>
          <w:sz w:val="24"/>
          <w:szCs w:val="24"/>
        </w:rPr>
        <w:t xml:space="preserve">Крім цього, місцевим центром в тому числі бюро правової допомоги </w:t>
      </w:r>
      <w:r>
        <w:rPr>
          <w:rFonts w:ascii="Times New Roman" w:hAnsi="Times New Roman" w:cs="Times New Roman"/>
          <w:b/>
          <w:color w:val="000000"/>
          <w:sz w:val="24"/>
          <w:szCs w:val="24"/>
          <w:u w:val="single"/>
        </w:rPr>
        <w:t>за звітний період</w:t>
      </w:r>
      <w:r>
        <w:rPr>
          <w:rFonts w:ascii="Times New Roman" w:hAnsi="Times New Roman" w:cs="Times New Roman"/>
          <w:color w:val="FF0000"/>
          <w:sz w:val="24"/>
          <w:szCs w:val="24"/>
        </w:rPr>
        <w:t xml:space="preserve"> </w:t>
      </w:r>
      <w:r>
        <w:rPr>
          <w:rFonts w:ascii="Times New Roman" w:hAnsi="Times New Roman" w:cs="Times New Roman"/>
          <w:sz w:val="24"/>
          <w:szCs w:val="24"/>
        </w:rPr>
        <w:t>було:</w:t>
      </w:r>
    </w:p>
    <w:p w:rsidR="006A0D6E" w:rsidRDefault="00EC5518">
      <w:pPr>
        <w:pStyle w:val="af2"/>
        <w:numPr>
          <w:ilvl w:val="0"/>
          <w:numId w:val="2"/>
        </w:numPr>
        <w:spacing w:after="0"/>
        <w:ind w:left="0"/>
      </w:pPr>
      <w:r>
        <w:rPr>
          <w:rFonts w:ascii="Times New Roman" w:hAnsi="Times New Roman" w:cs="Times New Roman"/>
          <w:sz w:val="24"/>
          <w:szCs w:val="24"/>
        </w:rPr>
        <w:t xml:space="preserve">здійснено </w:t>
      </w:r>
      <w:r w:rsidRPr="006479FB">
        <w:rPr>
          <w:rFonts w:ascii="Times New Roman" w:hAnsi="Times New Roman" w:cs="Times New Roman"/>
          <w:b/>
          <w:sz w:val="24"/>
          <w:szCs w:val="24"/>
          <w:u w:val="single"/>
          <w:lang w:val="ru-RU"/>
        </w:rPr>
        <w:t>16</w:t>
      </w:r>
      <w:r>
        <w:rPr>
          <w:rFonts w:ascii="Times New Roman" w:hAnsi="Times New Roman" w:cs="Times New Roman"/>
          <w:sz w:val="24"/>
          <w:szCs w:val="24"/>
        </w:rPr>
        <w:t xml:space="preserve"> виїздів мобільних пунктів та забезпечено діяльність </w:t>
      </w:r>
      <w:r>
        <w:rPr>
          <w:rFonts w:ascii="Times New Roman" w:hAnsi="Times New Roman" w:cs="Times New Roman"/>
          <w:b/>
          <w:sz w:val="24"/>
          <w:szCs w:val="24"/>
          <w:u w:val="single"/>
        </w:rPr>
        <w:t>14</w:t>
      </w:r>
      <w:r>
        <w:rPr>
          <w:rFonts w:ascii="Times New Roman" w:hAnsi="Times New Roman" w:cs="Times New Roman"/>
          <w:sz w:val="24"/>
          <w:szCs w:val="24"/>
        </w:rPr>
        <w:t xml:space="preserve"> дистанційних пунктів доступу до безоплатної правової допомоги;</w:t>
      </w:r>
    </w:p>
    <w:p w:rsidR="006A0D6E" w:rsidRDefault="00EC5518">
      <w:pPr>
        <w:pStyle w:val="af2"/>
        <w:numPr>
          <w:ilvl w:val="0"/>
          <w:numId w:val="2"/>
        </w:numPr>
        <w:spacing w:after="0"/>
        <w:ind w:left="0"/>
      </w:pPr>
      <w:r>
        <w:rPr>
          <w:rFonts w:ascii="Times New Roman" w:hAnsi="Times New Roman" w:cs="Times New Roman"/>
          <w:sz w:val="24"/>
          <w:szCs w:val="24"/>
        </w:rPr>
        <w:t xml:space="preserve">загальна кількість осіб, яка звернулась за отриманням консультації та роз’яснень під час виїздів мобільних та діяльності дистанційних консультаційних пунктів склала </w:t>
      </w:r>
      <w:r>
        <w:rPr>
          <w:rFonts w:ascii="Times New Roman" w:hAnsi="Times New Roman" w:cs="Times New Roman"/>
          <w:b/>
          <w:sz w:val="24"/>
          <w:szCs w:val="24"/>
          <w:u w:val="single"/>
        </w:rPr>
        <w:t>1</w:t>
      </w:r>
      <w:r w:rsidRPr="006479FB">
        <w:rPr>
          <w:rFonts w:ascii="Times New Roman" w:hAnsi="Times New Roman" w:cs="Times New Roman"/>
          <w:b/>
          <w:sz w:val="24"/>
          <w:szCs w:val="24"/>
          <w:u w:val="single"/>
        </w:rPr>
        <w:t>65</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осіб, в тому числі </w:t>
      </w:r>
      <w:r w:rsidRPr="006479FB">
        <w:rPr>
          <w:rFonts w:ascii="Times New Roman" w:hAnsi="Times New Roman" w:cs="Times New Roman"/>
          <w:sz w:val="24"/>
          <w:szCs w:val="24"/>
        </w:rPr>
        <w:t>62</w:t>
      </w:r>
      <w:r>
        <w:rPr>
          <w:rFonts w:ascii="Times New Roman" w:hAnsi="Times New Roman" w:cs="Times New Roman"/>
          <w:b/>
          <w:sz w:val="24"/>
          <w:szCs w:val="24"/>
        </w:rPr>
        <w:t xml:space="preserve"> </w:t>
      </w:r>
      <w:r>
        <w:rPr>
          <w:rFonts w:ascii="Times New Roman" w:hAnsi="Times New Roman" w:cs="Times New Roman"/>
          <w:sz w:val="24"/>
          <w:szCs w:val="24"/>
        </w:rPr>
        <w:t xml:space="preserve">особа звернулися за отриманням правових консультацій та роз´яснень до мобільних консультаційних пунктів та </w:t>
      </w:r>
      <w:r w:rsidRPr="006479FB">
        <w:rPr>
          <w:rFonts w:ascii="Times New Roman" w:hAnsi="Times New Roman" w:cs="Times New Roman"/>
          <w:sz w:val="24"/>
          <w:szCs w:val="24"/>
        </w:rPr>
        <w:t>103</w:t>
      </w:r>
      <w:r>
        <w:rPr>
          <w:rFonts w:ascii="Times New Roman" w:hAnsi="Times New Roman" w:cs="Times New Roman"/>
          <w:b/>
          <w:sz w:val="24"/>
          <w:szCs w:val="24"/>
          <w:u w:val="single"/>
        </w:rPr>
        <w:t xml:space="preserve"> </w:t>
      </w:r>
      <w:r>
        <w:rPr>
          <w:rFonts w:ascii="Times New Roman" w:hAnsi="Times New Roman" w:cs="Times New Roman"/>
          <w:sz w:val="24"/>
          <w:szCs w:val="24"/>
        </w:rPr>
        <w:t>осіб до дистанційних пунктів доступу до БПД;</w:t>
      </w:r>
    </w:p>
    <w:p w:rsidR="00D60C0E" w:rsidRPr="00D60C0E" w:rsidRDefault="001C45E4" w:rsidP="00CC605B">
      <w:pPr>
        <w:pStyle w:val="af2"/>
        <w:numPr>
          <w:ilvl w:val="0"/>
          <w:numId w:val="2"/>
        </w:numPr>
        <w:spacing w:after="0"/>
        <w:ind w:left="0"/>
        <w:rPr>
          <w:rFonts w:ascii="Times New Roman" w:hAnsi="Times New Roman" w:cs="Times New Roman"/>
          <w:sz w:val="24"/>
          <w:szCs w:val="24"/>
        </w:rPr>
      </w:pPr>
      <w:r w:rsidRPr="00D60C0E">
        <w:rPr>
          <w:rFonts w:ascii="Times New Roman" w:hAnsi="Times New Roman" w:cs="Times New Roman"/>
          <w:sz w:val="24"/>
          <w:szCs w:val="24"/>
        </w:rPr>
        <w:t>2</w:t>
      </w:r>
      <w:r w:rsidR="00EC5518" w:rsidRPr="00D60C0E">
        <w:rPr>
          <w:rFonts w:ascii="Times New Roman" w:hAnsi="Times New Roman" w:cs="Times New Roman"/>
          <w:sz w:val="24"/>
          <w:szCs w:val="24"/>
        </w:rPr>
        <w:t xml:space="preserve"> органам місцевого самоврядування надано методичну допомогу</w:t>
      </w:r>
      <w:r w:rsidR="00D60C0E" w:rsidRPr="00D60C0E">
        <w:rPr>
          <w:rFonts w:ascii="Times New Roman" w:hAnsi="Times New Roman" w:cs="Times New Roman"/>
          <w:sz w:val="24"/>
          <w:szCs w:val="24"/>
        </w:rPr>
        <w:t>;</w:t>
      </w:r>
      <w:r w:rsidR="00EC5518" w:rsidRPr="00D60C0E">
        <w:rPr>
          <w:rFonts w:ascii="Times New Roman" w:hAnsi="Times New Roman" w:cs="Times New Roman"/>
          <w:sz w:val="24"/>
          <w:szCs w:val="24"/>
        </w:rPr>
        <w:t xml:space="preserve"> </w:t>
      </w:r>
    </w:p>
    <w:p w:rsidR="006A0D6E" w:rsidRPr="00D60C0E" w:rsidRDefault="00EC5518" w:rsidP="00CC605B">
      <w:pPr>
        <w:pStyle w:val="af2"/>
        <w:numPr>
          <w:ilvl w:val="0"/>
          <w:numId w:val="2"/>
        </w:numPr>
        <w:spacing w:after="0"/>
        <w:ind w:left="0"/>
        <w:rPr>
          <w:color w:val="auto"/>
          <w:shd w:val="clear" w:color="auto" w:fill="FFFFFF"/>
        </w:rPr>
      </w:pPr>
      <w:r w:rsidRPr="00D60C0E">
        <w:rPr>
          <w:rFonts w:ascii="Times New Roman" w:hAnsi="Times New Roman" w:cs="Times New Roman"/>
          <w:color w:val="auto"/>
          <w:sz w:val="24"/>
          <w:szCs w:val="24"/>
          <w:shd w:val="clear" w:color="auto" w:fill="FFFFFF"/>
        </w:rPr>
        <w:t xml:space="preserve">опрацьовано </w:t>
      </w:r>
      <w:r w:rsidRPr="00D60C0E">
        <w:rPr>
          <w:rFonts w:ascii="Times New Roman" w:hAnsi="Times New Roman" w:cs="Times New Roman"/>
          <w:b/>
          <w:color w:val="auto"/>
          <w:sz w:val="24"/>
          <w:szCs w:val="24"/>
          <w:u w:val="single"/>
          <w:shd w:val="clear" w:color="auto" w:fill="FFFFFF"/>
          <w:lang w:val="ru-RU"/>
        </w:rPr>
        <w:t>260</w:t>
      </w:r>
      <w:r w:rsidRPr="00D60C0E">
        <w:rPr>
          <w:rFonts w:ascii="Times New Roman" w:hAnsi="Times New Roman" w:cs="Times New Roman"/>
          <w:color w:val="auto"/>
          <w:sz w:val="24"/>
          <w:szCs w:val="24"/>
          <w:shd w:val="clear" w:color="auto" w:fill="FFFFFF"/>
        </w:rPr>
        <w:t xml:space="preserve"> актів надання БВПД, що були подані адвокатами;</w:t>
      </w:r>
    </w:p>
    <w:p w:rsidR="006A0D6E" w:rsidRPr="00904F51" w:rsidRDefault="00EC5518">
      <w:pPr>
        <w:pStyle w:val="af2"/>
        <w:numPr>
          <w:ilvl w:val="0"/>
          <w:numId w:val="2"/>
        </w:numPr>
        <w:spacing w:after="0"/>
        <w:ind w:left="0"/>
        <w:rPr>
          <w:rFonts w:ascii="Times New Roman" w:hAnsi="Times New Roman" w:cs="Times New Roman"/>
          <w:sz w:val="24"/>
          <w:szCs w:val="24"/>
        </w:rPr>
      </w:pPr>
      <w:r w:rsidRPr="00904F51">
        <w:rPr>
          <w:rFonts w:ascii="Times New Roman" w:hAnsi="Times New Roman" w:cs="Times New Roman"/>
          <w:sz w:val="24"/>
          <w:szCs w:val="24"/>
        </w:rPr>
        <w:t>проведен</w:t>
      </w:r>
      <w:r w:rsidR="008A1E43" w:rsidRPr="00904F51">
        <w:rPr>
          <w:rFonts w:ascii="Times New Roman" w:hAnsi="Times New Roman" w:cs="Times New Roman"/>
          <w:sz w:val="24"/>
          <w:szCs w:val="24"/>
        </w:rPr>
        <w:t>о 15</w:t>
      </w:r>
      <w:r w:rsidRPr="00904F51">
        <w:rPr>
          <w:rFonts w:ascii="Times New Roman" w:hAnsi="Times New Roman" w:cs="Times New Roman"/>
          <w:sz w:val="24"/>
          <w:szCs w:val="24"/>
        </w:rPr>
        <w:t xml:space="preserve"> правопросвітницьких заходів;</w:t>
      </w:r>
    </w:p>
    <w:p w:rsidR="006A0D6E" w:rsidRPr="00904F51" w:rsidRDefault="00EC5518">
      <w:pPr>
        <w:pStyle w:val="af2"/>
        <w:numPr>
          <w:ilvl w:val="0"/>
          <w:numId w:val="2"/>
        </w:numPr>
        <w:spacing w:after="0"/>
        <w:ind w:left="0"/>
        <w:rPr>
          <w:rFonts w:ascii="Times New Roman" w:hAnsi="Times New Roman" w:cs="Times New Roman"/>
          <w:sz w:val="24"/>
          <w:szCs w:val="24"/>
        </w:rPr>
      </w:pPr>
      <w:r w:rsidRPr="00904F51">
        <w:rPr>
          <w:rFonts w:ascii="Times New Roman" w:hAnsi="Times New Roman" w:cs="Times New Roman"/>
          <w:sz w:val="24"/>
          <w:szCs w:val="24"/>
        </w:rPr>
        <w:t xml:space="preserve">розміщено у ЗМІ </w:t>
      </w:r>
      <w:r w:rsidR="008A1E43" w:rsidRPr="00904F51">
        <w:rPr>
          <w:rFonts w:ascii="Times New Roman" w:hAnsi="Times New Roman" w:cs="Times New Roman"/>
          <w:sz w:val="24"/>
          <w:szCs w:val="24"/>
        </w:rPr>
        <w:t>22</w:t>
      </w:r>
      <w:r w:rsidRPr="00904F51">
        <w:rPr>
          <w:rFonts w:ascii="Times New Roman" w:hAnsi="Times New Roman" w:cs="Times New Roman"/>
          <w:sz w:val="24"/>
          <w:szCs w:val="24"/>
        </w:rPr>
        <w:t xml:space="preserve"> інформаційних матеріалів з питань надання БВПД;</w:t>
      </w:r>
    </w:p>
    <w:p w:rsidR="006A0D6E" w:rsidRPr="00904F51" w:rsidRDefault="00EC5518">
      <w:pPr>
        <w:pStyle w:val="af2"/>
        <w:numPr>
          <w:ilvl w:val="0"/>
          <w:numId w:val="2"/>
        </w:numPr>
        <w:spacing w:after="0"/>
        <w:ind w:left="0"/>
        <w:rPr>
          <w:rFonts w:ascii="Times New Roman" w:hAnsi="Times New Roman" w:cs="Times New Roman"/>
          <w:sz w:val="24"/>
          <w:szCs w:val="24"/>
        </w:rPr>
      </w:pPr>
      <w:r w:rsidRPr="00904F51">
        <w:rPr>
          <w:rFonts w:ascii="Times New Roman" w:hAnsi="Times New Roman" w:cs="Times New Roman"/>
          <w:sz w:val="24"/>
          <w:szCs w:val="24"/>
        </w:rPr>
        <w:t xml:space="preserve">надано </w:t>
      </w:r>
      <w:r w:rsidRPr="00904F51">
        <w:rPr>
          <w:rFonts w:ascii="Times New Roman" w:hAnsi="Times New Roman" w:cs="Times New Roman"/>
          <w:b/>
          <w:sz w:val="24"/>
          <w:szCs w:val="24"/>
          <w:u w:val="single"/>
        </w:rPr>
        <w:t>0</w:t>
      </w:r>
      <w:r w:rsidRPr="00904F51">
        <w:rPr>
          <w:rFonts w:ascii="Times New Roman" w:hAnsi="Times New Roman" w:cs="Times New Roman"/>
          <w:sz w:val="24"/>
          <w:szCs w:val="24"/>
        </w:rPr>
        <w:t xml:space="preserve"> клієнтам доступ до електронних сервісів Мін’юсту. </w:t>
      </w:r>
    </w:p>
    <w:p w:rsidR="006A0D6E" w:rsidRDefault="00EC5518">
      <w:pPr>
        <w:spacing w:after="0" w:line="240" w:lineRule="auto"/>
        <w:contextualSpacing/>
      </w:pPr>
      <w:r>
        <w:rPr>
          <w:rFonts w:ascii="Times New Roman" w:hAnsi="Times New Roman" w:cs="Times New Roman"/>
          <w:sz w:val="24"/>
          <w:szCs w:val="24"/>
        </w:rPr>
        <w:t xml:space="preserve">До Самарського райвиконкому м. Дніпро за звітний період здійснено </w:t>
      </w:r>
      <w:r w:rsidRPr="006479FB">
        <w:rPr>
          <w:rFonts w:ascii="Times New Roman" w:hAnsi="Times New Roman" w:cs="Times New Roman"/>
          <w:sz w:val="24"/>
          <w:szCs w:val="24"/>
        </w:rPr>
        <w:t>7</w:t>
      </w:r>
      <w:r>
        <w:rPr>
          <w:rFonts w:ascii="Times New Roman" w:hAnsi="Times New Roman" w:cs="Times New Roman"/>
          <w:b/>
          <w:sz w:val="24"/>
          <w:szCs w:val="24"/>
          <w:u w:val="single"/>
          <w:lang w:val="uk-UA"/>
        </w:rPr>
        <w:t xml:space="preserve"> </w:t>
      </w:r>
      <w:r>
        <w:rPr>
          <w:rFonts w:ascii="Times New Roman" w:hAnsi="Times New Roman" w:cs="Times New Roman"/>
          <w:sz w:val="24"/>
          <w:szCs w:val="24"/>
        </w:rPr>
        <w:t xml:space="preserve">виїзних прийомів під час яких прийнято - </w:t>
      </w:r>
      <w:r w:rsidRPr="006479FB">
        <w:rPr>
          <w:rFonts w:ascii="Times New Roman" w:hAnsi="Times New Roman" w:cs="Times New Roman"/>
          <w:b/>
          <w:sz w:val="24"/>
          <w:szCs w:val="24"/>
          <w:u w:val="single"/>
        </w:rPr>
        <w:t>13</w:t>
      </w:r>
      <w:r>
        <w:rPr>
          <w:rFonts w:ascii="Times New Roman" w:hAnsi="Times New Roman" w:cs="Times New Roman"/>
          <w:sz w:val="24"/>
          <w:szCs w:val="24"/>
        </w:rPr>
        <w:t xml:space="preserve"> громадян;</w:t>
      </w:r>
    </w:p>
    <w:p w:rsidR="006A0D6E" w:rsidRDefault="00EC5518">
      <w:pPr>
        <w:spacing w:after="0" w:line="240" w:lineRule="auto"/>
        <w:contextualSpacing/>
      </w:pPr>
      <w:r>
        <w:rPr>
          <w:rFonts w:ascii="Times New Roman" w:hAnsi="Times New Roman" w:cs="Times New Roman"/>
          <w:sz w:val="24"/>
          <w:szCs w:val="24"/>
        </w:rPr>
        <w:t xml:space="preserve">До Лівобережного центру з надання адміністративних послуг здійснено </w:t>
      </w:r>
      <w:r>
        <w:rPr>
          <w:rFonts w:ascii="Times New Roman" w:hAnsi="Times New Roman" w:cs="Times New Roman"/>
          <w:b/>
          <w:sz w:val="24"/>
          <w:szCs w:val="24"/>
          <w:u w:val="single"/>
          <w:lang w:val="uk-UA"/>
        </w:rPr>
        <w:t>3</w:t>
      </w:r>
      <w:r>
        <w:rPr>
          <w:rFonts w:ascii="Times New Roman" w:hAnsi="Times New Roman" w:cs="Times New Roman"/>
          <w:sz w:val="24"/>
          <w:szCs w:val="24"/>
        </w:rPr>
        <w:t xml:space="preserve"> виїзних прийомів під час яких прийнято </w:t>
      </w:r>
      <w:r w:rsidRPr="006479FB">
        <w:rPr>
          <w:rFonts w:ascii="Times New Roman" w:hAnsi="Times New Roman" w:cs="Times New Roman"/>
          <w:b/>
          <w:sz w:val="24"/>
          <w:szCs w:val="24"/>
          <w:u w:val="single"/>
        </w:rPr>
        <w:t>6</w:t>
      </w:r>
      <w:r>
        <w:rPr>
          <w:rFonts w:ascii="Times New Roman" w:hAnsi="Times New Roman" w:cs="Times New Roman"/>
          <w:sz w:val="24"/>
          <w:szCs w:val="24"/>
        </w:rPr>
        <w:t xml:space="preserve"> громадян.</w:t>
      </w:r>
    </w:p>
    <w:p w:rsidR="00A63902" w:rsidRDefault="00A63902">
      <w:pPr>
        <w:suppressAutoHyphens w:val="0"/>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6A0D6E" w:rsidRDefault="00EC55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Таблиця 2. Інформація щодо окремих показників діяльності місцевого центру в розрізі бюро</w:t>
      </w:r>
    </w:p>
    <w:tbl>
      <w:tblPr>
        <w:tblW w:w="11057" w:type="dxa"/>
        <w:tblInd w:w="-9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tblCellMar>
        <w:tblLook w:val="0000" w:firstRow="0" w:lastRow="0" w:firstColumn="0" w:lastColumn="0" w:noHBand="0" w:noVBand="0"/>
      </w:tblPr>
      <w:tblGrid>
        <w:gridCol w:w="494"/>
        <w:gridCol w:w="2390"/>
        <w:gridCol w:w="1540"/>
        <w:gridCol w:w="1636"/>
        <w:gridCol w:w="1552"/>
        <w:gridCol w:w="1902"/>
        <w:gridCol w:w="1543"/>
      </w:tblGrid>
      <w:tr w:rsidR="006A0D6E" w:rsidTr="00472FCD">
        <w:tc>
          <w:tcPr>
            <w:tcW w:w="493"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з/п</w:t>
            </w:r>
          </w:p>
        </w:tc>
        <w:tc>
          <w:tcPr>
            <w:tcW w:w="239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Найменування МЦ та Бюро</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Кількість здійснених виїздів мобільних пунктів/осіб, що отримали правову допомогу</w:t>
            </w:r>
          </w:p>
        </w:tc>
        <w:tc>
          <w:tcPr>
            <w:tcW w:w="163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Кількість діючих дистанційних пунктів/осіб, що отримали правову допомогу</w:t>
            </w:r>
          </w:p>
        </w:tc>
        <w:tc>
          <w:tcPr>
            <w:tcW w:w="155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Pr="006741AF" w:rsidRDefault="00EC5518">
            <w:pPr>
              <w:spacing w:after="0" w:line="240" w:lineRule="auto"/>
              <w:jc w:val="center"/>
              <w:rPr>
                <w:rFonts w:ascii="Times New Roman" w:hAnsi="Times New Roman" w:cs="Times New Roman"/>
                <w:b/>
                <w:sz w:val="24"/>
                <w:szCs w:val="24"/>
                <w:lang w:val="uk-UA"/>
              </w:rPr>
            </w:pPr>
            <w:r w:rsidRPr="006741AF">
              <w:rPr>
                <w:rFonts w:ascii="Times New Roman" w:hAnsi="Times New Roman" w:cs="Times New Roman"/>
                <w:b/>
                <w:sz w:val="24"/>
                <w:szCs w:val="24"/>
                <w:lang w:val="uk-UA"/>
              </w:rPr>
              <w:t>Кількість ОМС, яким надано методичну допомогу та установ - провайдерів БПД, з якими налагоджено співпрацю</w:t>
            </w:r>
          </w:p>
        </w:tc>
        <w:tc>
          <w:tcPr>
            <w:tcW w:w="190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vAlign w:val="center"/>
          </w:tcPr>
          <w:p w:rsidR="006A0D6E" w:rsidRDefault="00EC5518">
            <w:pPr>
              <w:spacing w:after="0" w:line="240" w:lineRule="auto"/>
              <w:jc w:val="center"/>
              <w:rPr>
                <w:rFonts w:ascii="Times New Roman" w:hAnsi="Times New Roman" w:cs="Times New Roman"/>
                <w:b/>
                <w:sz w:val="24"/>
                <w:szCs w:val="24"/>
                <w:lang w:val="uk-UA"/>
              </w:rPr>
            </w:pPr>
            <w:r w:rsidRPr="003D74DD">
              <w:rPr>
                <w:rFonts w:ascii="Times New Roman" w:hAnsi="Times New Roman" w:cs="Times New Roman"/>
                <w:b/>
                <w:sz w:val="24"/>
                <w:szCs w:val="24"/>
                <w:lang w:val="uk-UA"/>
              </w:rPr>
              <w:t>Кількість проведених право-просвітницьких заходів</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33" w:type="dxa"/>
            </w:tcMar>
            <w:vAlign w:val="center"/>
          </w:tcPr>
          <w:p w:rsidR="006A0D6E" w:rsidRPr="00472FCD" w:rsidRDefault="00EC5518">
            <w:pPr>
              <w:spacing w:after="0" w:line="240" w:lineRule="auto"/>
              <w:jc w:val="center"/>
              <w:rPr>
                <w:rFonts w:ascii="Times New Roman" w:hAnsi="Times New Roman" w:cs="Times New Roman"/>
                <w:b/>
                <w:color w:val="000000" w:themeColor="text1"/>
                <w:sz w:val="24"/>
                <w:szCs w:val="24"/>
                <w:lang w:val="uk-UA"/>
              </w:rPr>
            </w:pPr>
            <w:r w:rsidRPr="00472FCD">
              <w:rPr>
                <w:rFonts w:ascii="Times New Roman" w:hAnsi="Times New Roman" w:cs="Times New Roman"/>
                <w:b/>
                <w:sz w:val="24"/>
                <w:szCs w:val="24"/>
                <w:lang w:val="uk-UA"/>
              </w:rPr>
              <w:t>Кількість клієнтів, яким надано доступ до електронних сервісів МЮ</w:t>
            </w:r>
          </w:p>
        </w:tc>
      </w:tr>
      <w:tr w:rsidR="006A0D6E" w:rsidTr="00472FCD">
        <w:trPr>
          <w:trHeight w:hRule="exact" w:val="689"/>
        </w:trPr>
        <w:tc>
          <w:tcPr>
            <w:tcW w:w="493"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39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Разом по МЦ, в тому числі:</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en-US"/>
              </w:rPr>
              <w:t>16</w:t>
            </w:r>
            <w:r>
              <w:rPr>
                <w:rFonts w:ascii="Times New Roman" w:hAnsi="Times New Roman" w:cs="Times New Roman"/>
                <w:sz w:val="24"/>
                <w:szCs w:val="24"/>
              </w:rPr>
              <w:t>/</w:t>
            </w:r>
            <w:r>
              <w:rPr>
                <w:rFonts w:ascii="Times New Roman" w:hAnsi="Times New Roman" w:cs="Times New Roman"/>
                <w:sz w:val="24"/>
                <w:szCs w:val="24"/>
                <w:lang w:val="en-US"/>
              </w:rPr>
              <w:t>62</w:t>
            </w:r>
          </w:p>
        </w:tc>
        <w:tc>
          <w:tcPr>
            <w:tcW w:w="163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en-US"/>
              </w:rPr>
              <w:t>44</w:t>
            </w:r>
            <w:r>
              <w:rPr>
                <w:rFonts w:ascii="Times New Roman" w:hAnsi="Times New Roman" w:cs="Times New Roman"/>
                <w:sz w:val="24"/>
                <w:szCs w:val="24"/>
              </w:rPr>
              <w:t>/</w:t>
            </w:r>
            <w:r>
              <w:rPr>
                <w:rFonts w:ascii="Times New Roman" w:hAnsi="Times New Roman" w:cs="Times New Roman"/>
                <w:sz w:val="24"/>
                <w:szCs w:val="24"/>
                <w:lang w:val="en-US"/>
              </w:rPr>
              <w:t>103</w:t>
            </w:r>
          </w:p>
        </w:tc>
        <w:tc>
          <w:tcPr>
            <w:tcW w:w="155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Pr="006741AF" w:rsidRDefault="00F86C81">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90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Pr="003D74DD" w:rsidRDefault="003D74D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33" w:type="dxa"/>
            </w:tcMar>
          </w:tcPr>
          <w:p w:rsidR="006A0D6E" w:rsidRPr="00F86C81" w:rsidRDefault="00EC5518">
            <w:pPr>
              <w:spacing w:after="0" w:line="240" w:lineRule="auto"/>
              <w:jc w:val="center"/>
              <w:rPr>
                <w:rFonts w:ascii="Times New Roman" w:hAnsi="Times New Roman" w:cs="Times New Roman"/>
                <w:color w:val="000000" w:themeColor="text1"/>
                <w:sz w:val="24"/>
                <w:szCs w:val="24"/>
                <w:lang w:val="uk-UA"/>
              </w:rPr>
            </w:pPr>
            <w:r w:rsidRPr="00F86C81">
              <w:rPr>
                <w:rFonts w:ascii="Times New Roman" w:hAnsi="Times New Roman" w:cs="Times New Roman"/>
                <w:sz w:val="24"/>
                <w:szCs w:val="24"/>
                <w:lang w:val="uk-UA"/>
              </w:rPr>
              <w:t>0</w:t>
            </w:r>
          </w:p>
        </w:tc>
      </w:tr>
      <w:tr w:rsidR="006A0D6E" w:rsidTr="00472FCD">
        <w:trPr>
          <w:trHeight w:hRule="exact" w:val="880"/>
        </w:trPr>
        <w:tc>
          <w:tcPr>
            <w:tcW w:w="493"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Новомосковське бюро правової допомоги</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en-US"/>
              </w:rPr>
              <w:t>7</w:t>
            </w:r>
            <w:r>
              <w:rPr>
                <w:rFonts w:ascii="Times New Roman" w:hAnsi="Times New Roman" w:cs="Times New Roman"/>
                <w:sz w:val="24"/>
                <w:szCs w:val="24"/>
              </w:rPr>
              <w:t>/</w:t>
            </w:r>
            <w:r>
              <w:rPr>
                <w:rFonts w:ascii="Times New Roman" w:hAnsi="Times New Roman" w:cs="Times New Roman"/>
                <w:sz w:val="24"/>
                <w:szCs w:val="24"/>
                <w:lang w:val="en-US"/>
              </w:rPr>
              <w:t>22</w:t>
            </w:r>
          </w:p>
        </w:tc>
        <w:tc>
          <w:tcPr>
            <w:tcW w:w="163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uk-UA"/>
              </w:rPr>
              <w:t>7</w:t>
            </w:r>
            <w:r>
              <w:rPr>
                <w:rFonts w:ascii="Times New Roman" w:hAnsi="Times New Roman" w:cs="Times New Roman"/>
                <w:sz w:val="24"/>
                <w:szCs w:val="24"/>
              </w:rPr>
              <w:t>/</w:t>
            </w:r>
            <w:r>
              <w:rPr>
                <w:rFonts w:ascii="Times New Roman" w:hAnsi="Times New Roman" w:cs="Times New Roman"/>
                <w:sz w:val="24"/>
                <w:szCs w:val="24"/>
                <w:lang w:val="en-US"/>
              </w:rPr>
              <w:t>32</w:t>
            </w:r>
          </w:p>
        </w:tc>
        <w:tc>
          <w:tcPr>
            <w:tcW w:w="155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Pr="006741AF" w:rsidRDefault="00F86C81">
            <w:pPr>
              <w:spacing w:after="0" w:line="240" w:lineRule="auto"/>
              <w:jc w:val="center"/>
              <w:rPr>
                <w:rFonts w:ascii="Times New Roman" w:hAnsi="Times New Roman" w:cs="Times New Roman"/>
                <w:color w:val="FF0000"/>
                <w:sz w:val="24"/>
                <w:szCs w:val="24"/>
                <w:lang w:val="uk-UA"/>
              </w:rPr>
            </w:pPr>
            <w:r>
              <w:rPr>
                <w:rFonts w:ascii="Times New Roman" w:hAnsi="Times New Roman" w:cs="Times New Roman"/>
                <w:sz w:val="24"/>
                <w:szCs w:val="24"/>
                <w:lang w:val="uk-UA"/>
              </w:rPr>
              <w:t>0/0</w:t>
            </w:r>
          </w:p>
        </w:tc>
        <w:tc>
          <w:tcPr>
            <w:tcW w:w="190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4838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33" w:type="dxa"/>
            </w:tcMar>
          </w:tcPr>
          <w:p w:rsidR="006A0D6E" w:rsidRPr="00F86C81" w:rsidRDefault="00EC5518">
            <w:pPr>
              <w:spacing w:after="0" w:line="240" w:lineRule="auto"/>
              <w:jc w:val="center"/>
              <w:rPr>
                <w:rFonts w:ascii="Times New Roman" w:hAnsi="Times New Roman" w:cs="Times New Roman"/>
                <w:color w:val="000000" w:themeColor="text1"/>
                <w:sz w:val="24"/>
                <w:szCs w:val="24"/>
                <w:lang w:val="uk-UA"/>
              </w:rPr>
            </w:pPr>
            <w:r w:rsidRPr="00F86C81">
              <w:rPr>
                <w:rFonts w:ascii="Times New Roman" w:hAnsi="Times New Roman" w:cs="Times New Roman"/>
                <w:sz w:val="24"/>
                <w:szCs w:val="24"/>
                <w:lang w:val="uk-UA"/>
              </w:rPr>
              <w:t>0</w:t>
            </w:r>
          </w:p>
        </w:tc>
      </w:tr>
      <w:tr w:rsidR="006A0D6E" w:rsidTr="00472FCD">
        <w:trPr>
          <w:trHeight w:hRule="exact" w:val="1042"/>
        </w:trPr>
        <w:tc>
          <w:tcPr>
            <w:tcW w:w="493"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39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Магдалинівське бюро правової допомоги</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uk-UA"/>
              </w:rPr>
              <w:t>4</w:t>
            </w:r>
            <w:r>
              <w:rPr>
                <w:rFonts w:ascii="Times New Roman" w:hAnsi="Times New Roman" w:cs="Times New Roman"/>
                <w:sz w:val="24"/>
                <w:szCs w:val="24"/>
              </w:rPr>
              <w:t>/</w:t>
            </w:r>
            <w:r>
              <w:rPr>
                <w:rFonts w:ascii="Times New Roman" w:hAnsi="Times New Roman" w:cs="Times New Roman"/>
                <w:sz w:val="24"/>
                <w:szCs w:val="24"/>
                <w:lang w:val="uk-UA"/>
              </w:rPr>
              <w:t>1</w:t>
            </w:r>
            <w:r>
              <w:rPr>
                <w:rFonts w:ascii="Times New Roman" w:hAnsi="Times New Roman" w:cs="Times New Roman"/>
                <w:sz w:val="24"/>
                <w:szCs w:val="24"/>
                <w:lang w:val="en-US"/>
              </w:rPr>
              <w:t>5</w:t>
            </w:r>
          </w:p>
        </w:tc>
        <w:tc>
          <w:tcPr>
            <w:tcW w:w="163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11</w:t>
            </w:r>
          </w:p>
        </w:tc>
        <w:tc>
          <w:tcPr>
            <w:tcW w:w="155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F86C81">
            <w:pPr>
              <w:spacing w:after="0" w:line="240" w:lineRule="auto"/>
              <w:jc w:val="center"/>
              <w:rPr>
                <w:rFonts w:ascii="Times New Roman" w:hAnsi="Times New Roman" w:cs="Times New Roman"/>
                <w:color w:val="FF0000"/>
                <w:sz w:val="24"/>
                <w:szCs w:val="24"/>
                <w:lang w:val="uk-UA"/>
              </w:rPr>
            </w:pPr>
            <w:r>
              <w:rPr>
                <w:rFonts w:ascii="Times New Roman" w:hAnsi="Times New Roman" w:cs="Times New Roman"/>
                <w:sz w:val="24"/>
                <w:szCs w:val="24"/>
                <w:lang w:val="uk-UA"/>
              </w:rPr>
              <w:t>0/0</w:t>
            </w:r>
          </w:p>
        </w:tc>
        <w:tc>
          <w:tcPr>
            <w:tcW w:w="190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4838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33" w:type="dxa"/>
            </w:tcMar>
          </w:tcPr>
          <w:p w:rsidR="006A0D6E" w:rsidRPr="00F86C81" w:rsidRDefault="00EC5518">
            <w:pPr>
              <w:spacing w:after="0" w:line="240" w:lineRule="auto"/>
              <w:jc w:val="center"/>
              <w:rPr>
                <w:rFonts w:ascii="Times New Roman" w:hAnsi="Times New Roman" w:cs="Times New Roman"/>
                <w:color w:val="000000" w:themeColor="text1"/>
                <w:sz w:val="24"/>
                <w:szCs w:val="24"/>
                <w:lang w:val="uk-UA"/>
              </w:rPr>
            </w:pPr>
            <w:r w:rsidRPr="00F86C81">
              <w:rPr>
                <w:rFonts w:ascii="Times New Roman" w:hAnsi="Times New Roman" w:cs="Times New Roman"/>
                <w:sz w:val="24"/>
                <w:szCs w:val="24"/>
                <w:lang w:val="uk-UA"/>
              </w:rPr>
              <w:t>0</w:t>
            </w:r>
          </w:p>
        </w:tc>
      </w:tr>
      <w:tr w:rsidR="006A0D6E" w:rsidTr="00472FCD">
        <w:trPr>
          <w:trHeight w:hRule="exact" w:val="1068"/>
        </w:trPr>
        <w:tc>
          <w:tcPr>
            <w:tcW w:w="493"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Царичанське бюро правової допомоги</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en-US"/>
              </w:rPr>
              <w:t>4</w:t>
            </w:r>
            <w:r>
              <w:rPr>
                <w:rFonts w:ascii="Times New Roman" w:hAnsi="Times New Roman" w:cs="Times New Roman"/>
                <w:sz w:val="24"/>
                <w:szCs w:val="24"/>
              </w:rPr>
              <w:t>/1</w:t>
            </w:r>
            <w:r>
              <w:rPr>
                <w:rFonts w:ascii="Times New Roman" w:hAnsi="Times New Roman" w:cs="Times New Roman"/>
                <w:sz w:val="24"/>
                <w:szCs w:val="24"/>
                <w:lang w:val="en-US"/>
              </w:rPr>
              <w:t>6</w:t>
            </w:r>
          </w:p>
        </w:tc>
        <w:tc>
          <w:tcPr>
            <w:tcW w:w="163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EC5518">
            <w:pPr>
              <w:spacing w:after="0"/>
              <w:jc w:val="center"/>
            </w:pPr>
            <w:r>
              <w:rPr>
                <w:rFonts w:ascii="Times New Roman" w:hAnsi="Times New Roman" w:cs="Times New Roman"/>
                <w:sz w:val="24"/>
                <w:szCs w:val="24"/>
                <w:lang w:val="uk-UA"/>
              </w:rPr>
              <w:t>6</w:t>
            </w:r>
            <w:r>
              <w:rPr>
                <w:rFonts w:ascii="Times New Roman" w:hAnsi="Times New Roman" w:cs="Times New Roman"/>
                <w:sz w:val="24"/>
                <w:szCs w:val="24"/>
              </w:rPr>
              <w:t>/</w:t>
            </w:r>
            <w:r>
              <w:rPr>
                <w:rFonts w:ascii="Times New Roman" w:hAnsi="Times New Roman" w:cs="Times New Roman"/>
                <w:sz w:val="24"/>
                <w:szCs w:val="24"/>
                <w:lang w:val="en-US"/>
              </w:rPr>
              <w:t>38</w:t>
            </w:r>
          </w:p>
        </w:tc>
        <w:tc>
          <w:tcPr>
            <w:tcW w:w="155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6741AF">
            <w:pPr>
              <w:spacing w:after="0" w:line="240" w:lineRule="auto"/>
              <w:jc w:val="center"/>
              <w:rPr>
                <w:rFonts w:ascii="Times New Roman" w:hAnsi="Times New Roman" w:cs="Times New Roman"/>
                <w:color w:val="FF0000"/>
                <w:sz w:val="24"/>
                <w:szCs w:val="24"/>
                <w:lang w:val="uk-UA"/>
              </w:rPr>
            </w:pPr>
            <w:r w:rsidRPr="006741AF">
              <w:rPr>
                <w:rFonts w:ascii="Times New Roman" w:hAnsi="Times New Roman" w:cs="Times New Roman"/>
                <w:sz w:val="24"/>
                <w:szCs w:val="24"/>
                <w:lang w:val="uk-UA"/>
              </w:rPr>
              <w:t>0/0</w:t>
            </w:r>
          </w:p>
        </w:tc>
        <w:tc>
          <w:tcPr>
            <w:tcW w:w="190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6A0D6E" w:rsidRDefault="004838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6A0D6E" w:rsidRDefault="006A0D6E">
            <w:pPr>
              <w:spacing w:after="0" w:line="240" w:lineRule="auto"/>
              <w:rPr>
                <w:rFonts w:ascii="Times New Roman" w:hAnsi="Times New Roman" w:cs="Times New Roman"/>
                <w:sz w:val="24"/>
                <w:szCs w:val="24"/>
                <w:shd w:val="clear" w:color="auto" w:fill="FF3333"/>
                <w:lang w:val="uk-UA"/>
              </w:rPr>
            </w:pPr>
          </w:p>
        </w:tc>
        <w:tc>
          <w:tcPr>
            <w:tcW w:w="15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33" w:type="dxa"/>
            </w:tcMar>
          </w:tcPr>
          <w:p w:rsidR="006A0D6E" w:rsidRPr="00F86C81" w:rsidRDefault="00EC5518">
            <w:pPr>
              <w:spacing w:after="0" w:line="240" w:lineRule="auto"/>
              <w:jc w:val="center"/>
              <w:rPr>
                <w:rFonts w:ascii="Times New Roman" w:hAnsi="Times New Roman" w:cs="Times New Roman"/>
                <w:color w:val="000000" w:themeColor="text1"/>
                <w:sz w:val="24"/>
                <w:szCs w:val="24"/>
                <w:lang w:val="uk-UA"/>
              </w:rPr>
            </w:pPr>
            <w:r w:rsidRPr="00F86C81">
              <w:rPr>
                <w:rFonts w:ascii="Times New Roman" w:hAnsi="Times New Roman" w:cs="Times New Roman"/>
                <w:sz w:val="24"/>
                <w:szCs w:val="24"/>
                <w:lang w:val="uk-UA"/>
              </w:rPr>
              <w:t>0</w:t>
            </w:r>
          </w:p>
        </w:tc>
      </w:tr>
    </w:tbl>
    <w:p w:rsidR="006A0D6E" w:rsidRDefault="006A0D6E">
      <w:pPr>
        <w:spacing w:after="0" w:line="240" w:lineRule="auto"/>
        <w:jc w:val="right"/>
        <w:rPr>
          <w:rFonts w:ascii="Times New Roman" w:hAnsi="Times New Roman" w:cs="Times New Roman"/>
          <w:sz w:val="24"/>
          <w:szCs w:val="24"/>
        </w:rPr>
      </w:pPr>
    </w:p>
    <w:p w:rsidR="006A0D6E" w:rsidRDefault="006A0D6E">
      <w:pPr>
        <w:spacing w:after="0"/>
        <w:rPr>
          <w:rFonts w:ascii="Times New Roman" w:hAnsi="Times New Roman" w:cs="Times New Roman"/>
          <w:sz w:val="24"/>
          <w:szCs w:val="24"/>
        </w:rPr>
      </w:pPr>
    </w:p>
    <w:p w:rsidR="00EC5518" w:rsidRDefault="00EC5518">
      <w:pPr>
        <w:spacing w:after="0"/>
      </w:pPr>
    </w:p>
    <w:sectPr w:rsidR="00EC5518">
      <w:pgSz w:w="11906" w:h="16838"/>
      <w:pgMar w:top="426" w:right="850" w:bottom="1134" w:left="156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Mono;Courier New">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81948"/>
    <w:multiLevelType w:val="multilevel"/>
    <w:tmpl w:val="36AE378E"/>
    <w:lvl w:ilvl="0">
      <w:start w:val="1"/>
      <w:numFmt w:val="bullet"/>
      <w:lvlText w:val=""/>
      <w:lvlJc w:val="left"/>
      <w:pPr>
        <w:ind w:left="1212" w:hanging="360"/>
      </w:pPr>
      <w:rPr>
        <w:rFonts w:ascii="Symbol" w:hAnsi="Symbol" w:cs="Symbol" w:hint="default"/>
        <w:b/>
        <w:sz w:val="24"/>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b/>
        <w:sz w:val="24"/>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b/>
        <w:sz w:val="24"/>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
    <w:nsid w:val="64403AD4"/>
    <w:multiLevelType w:val="multilevel"/>
    <w:tmpl w:val="4C3041E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7DAD2A2E"/>
    <w:multiLevelType w:val="multilevel"/>
    <w:tmpl w:val="AF9A337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D6E"/>
    <w:rsid w:val="001C45E4"/>
    <w:rsid w:val="003D74DD"/>
    <w:rsid w:val="00472FCD"/>
    <w:rsid w:val="00483813"/>
    <w:rsid w:val="006479FB"/>
    <w:rsid w:val="006741AF"/>
    <w:rsid w:val="006A0D6E"/>
    <w:rsid w:val="008A1E43"/>
    <w:rsid w:val="00904F51"/>
    <w:rsid w:val="00922A00"/>
    <w:rsid w:val="00A63902"/>
    <w:rsid w:val="00B940BF"/>
    <w:rsid w:val="00C32AC9"/>
    <w:rsid w:val="00C840B2"/>
    <w:rsid w:val="00D60C0E"/>
    <w:rsid w:val="00DC2AD7"/>
    <w:rsid w:val="00EC5518"/>
    <w:rsid w:val="00F86C8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60"/>
    </w:pPr>
    <w:rPr>
      <w:color w:val="00000A"/>
      <w:sz w:val="22"/>
    </w:rPr>
  </w:style>
  <w:style w:type="paragraph" w:styleId="1">
    <w:name w:val="heading 1"/>
    <w:basedOn w:val="a0"/>
    <w:pPr>
      <w:outlineLvl w:val="0"/>
    </w:pPr>
  </w:style>
  <w:style w:type="paragraph" w:styleId="2">
    <w:name w:val="heading 2"/>
    <w:basedOn w:val="a0"/>
    <w:pPr>
      <w:outlineLvl w:val="1"/>
    </w:pPr>
  </w:style>
  <w:style w:type="paragraph" w:styleId="3">
    <w:name w:val="heading 3"/>
    <w:basedOn w:val="a0"/>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basedOn w:val="a1"/>
    <w:qFormat/>
  </w:style>
  <w:style w:type="character" w:customStyle="1" w:styleId="a5">
    <w:name w:val="Нижний колонтитул Знак"/>
    <w:basedOn w:val="a1"/>
    <w:qFormat/>
  </w:style>
  <w:style w:type="character" w:customStyle="1" w:styleId="ListLabel1">
    <w:name w:val="ListLabel 1"/>
    <w:qFormat/>
    <w:rPr>
      <w:rFonts w:cs="Courier New"/>
    </w:rPr>
  </w:style>
  <w:style w:type="character" w:customStyle="1" w:styleId="ListLabel2">
    <w:name w:val="ListLabel 2"/>
    <w:qFormat/>
    <w:rPr>
      <w:rFonts w:ascii="Times New Roman" w:hAnsi="Times New Roman" w:cs="Symbol"/>
      <w:b/>
      <w:sz w:val="24"/>
    </w:rPr>
  </w:style>
  <w:style w:type="character" w:customStyle="1" w:styleId="ListLabel3">
    <w:name w:val="ListLabel 3"/>
    <w:qFormat/>
    <w:rPr>
      <w:rFonts w:cs="Courier New"/>
    </w:rPr>
  </w:style>
  <w:style w:type="character" w:customStyle="1" w:styleId="ListLabel4">
    <w:name w:val="ListLabel 4"/>
    <w:qFormat/>
    <w:rPr>
      <w:rFonts w:cs="Wingdings"/>
    </w:rPr>
  </w:style>
  <w:style w:type="character" w:customStyle="1" w:styleId="a6">
    <w:name w:val="Маркеры списка"/>
    <w:qFormat/>
    <w:rPr>
      <w:rFonts w:ascii="OpenSymbol" w:eastAsia="OpenSymbol" w:hAnsi="OpenSymbol" w:cs="OpenSymbol"/>
    </w:rPr>
  </w:style>
  <w:style w:type="character" w:customStyle="1" w:styleId="95pt0pt">
    <w:name w:val="Основной текст + 9;5 pt;Полужирный;Интервал 0 pt"/>
    <w:basedOn w:val="a1"/>
    <w:qFormat/>
    <w:rPr>
      <w:rFonts w:ascii="Times New Roman" w:eastAsia="Times New Roman" w:hAnsi="Times New Roman" w:cs="Times New Roman"/>
      <w:b/>
      <w:bCs/>
      <w:i w:val="0"/>
      <w:iCs w:val="0"/>
      <w:caps w:val="0"/>
      <w:smallCaps w:val="0"/>
      <w:strike w:val="0"/>
      <w:dstrike w:val="0"/>
      <w:color w:val="000000"/>
      <w:spacing w:val="4"/>
      <w:w w:val="100"/>
      <w:sz w:val="19"/>
      <w:szCs w:val="19"/>
      <w:u w:val="none"/>
      <w:lang w:val="uk-UA"/>
    </w:rPr>
  </w:style>
  <w:style w:type="character" w:customStyle="1" w:styleId="a7">
    <w:name w:val="Выделение жирным"/>
    <w:qFormat/>
    <w:rPr>
      <w:b/>
      <w:bCs/>
    </w:rPr>
  </w:style>
  <w:style w:type="character" w:customStyle="1" w:styleId="a8">
    <w:name w:val="Символ нумерации"/>
    <w:qFormat/>
  </w:style>
  <w:style w:type="character" w:customStyle="1" w:styleId="ListLabel5">
    <w:name w:val="ListLabel 5"/>
    <w:qFormat/>
    <w:rPr>
      <w:rFonts w:ascii="Times New Roman" w:hAnsi="Times New Roman" w:cs="Symbol"/>
      <w:b/>
      <w:sz w:val="24"/>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ascii="Times New Roman" w:hAnsi="Times New Roman" w:cs="Symbol"/>
      <w:b/>
      <w:sz w:val="24"/>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ascii="Times New Roman" w:hAnsi="Times New Roman" w:cs="Symbol"/>
      <w:b/>
      <w:sz w:val="24"/>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cs="Symbol"/>
      <w:b/>
      <w:sz w:val="24"/>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a9">
    <w:name w:val="Текст выноски Знак"/>
    <w:basedOn w:val="a1"/>
    <w:qFormat/>
    <w:rPr>
      <w:rFonts w:ascii="Segoe UI" w:eastAsia="Calibri" w:hAnsi="Segoe UI" w:cs="Segoe UI"/>
      <w:color w:val="00000A"/>
      <w:sz w:val="18"/>
      <w:szCs w:val="18"/>
    </w:rPr>
  </w:style>
  <w:style w:type="character" w:customStyle="1" w:styleId="ListLabel17">
    <w:name w:val="ListLabel 17"/>
    <w:qFormat/>
    <w:rPr>
      <w:rFonts w:ascii="Times New Roman" w:hAnsi="Times New Roman" w:cs="Symbol"/>
      <w:b/>
      <w:sz w:val="24"/>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ascii="Times New Roman" w:hAnsi="Times New Roman" w:cs="Symbol"/>
      <w:b/>
      <w:sz w:val="24"/>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ascii="Times New Roman" w:hAnsi="Times New Roman" w:cs="Symbol"/>
      <w:b/>
      <w:sz w:val="24"/>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ascii="Times New Roman" w:hAnsi="Times New Roman" w:cs="Symbol"/>
      <w:b/>
      <w:sz w:val="24"/>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Times New Roman" w:hAnsi="Times New Roman" w:cs="Symbol"/>
      <w:b/>
      <w:sz w:val="24"/>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ascii="Times New Roman" w:hAnsi="Times New Roman" w:cs="Symbol"/>
      <w:b/>
      <w:sz w:val="24"/>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cs="Symbol"/>
      <w:b/>
      <w:sz w:val="24"/>
    </w:rPr>
  </w:style>
  <w:style w:type="character" w:customStyle="1" w:styleId="ListLabel36">
    <w:name w:val="ListLabel 36"/>
    <w:qFormat/>
    <w:rPr>
      <w:rFonts w:ascii="Times New Roman" w:hAnsi="Times New Roman" w:cs="Symbol"/>
      <w:b/>
      <w:sz w:val="24"/>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ascii="Times New Roman" w:hAnsi="Times New Roman" w:cs="Symbol"/>
      <w:b/>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styleId="aa">
    <w:name w:val="annotation reference"/>
    <w:basedOn w:val="a1"/>
    <w:uiPriority w:val="99"/>
    <w:semiHidden/>
    <w:unhideWhenUsed/>
    <w:qFormat/>
    <w:rsid w:val="002A66A0"/>
    <w:rPr>
      <w:sz w:val="16"/>
      <w:szCs w:val="16"/>
    </w:rPr>
  </w:style>
  <w:style w:type="character" w:customStyle="1" w:styleId="ab">
    <w:name w:val="Текст примечания Знак"/>
    <w:basedOn w:val="a1"/>
    <w:uiPriority w:val="99"/>
    <w:semiHidden/>
    <w:qFormat/>
    <w:rsid w:val="002A66A0"/>
    <w:rPr>
      <w:color w:val="00000A"/>
      <w:szCs w:val="20"/>
    </w:rPr>
  </w:style>
  <w:style w:type="character" w:customStyle="1" w:styleId="ac">
    <w:name w:val="Тема примечания Знак"/>
    <w:basedOn w:val="ab"/>
    <w:uiPriority w:val="99"/>
    <w:semiHidden/>
    <w:qFormat/>
    <w:rsid w:val="002A66A0"/>
    <w:rPr>
      <w:b/>
      <w:bCs/>
      <w:color w:val="00000A"/>
      <w:szCs w:val="20"/>
    </w:rPr>
  </w:style>
  <w:style w:type="character" w:customStyle="1" w:styleId="ListLabel42">
    <w:name w:val="ListLabel 42"/>
    <w:qFormat/>
    <w:rPr>
      <w:rFonts w:ascii="Times New Roman" w:hAnsi="Times New Roman" w:cs="Symbol"/>
      <w:b/>
      <w:sz w:val="24"/>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cs="Symbol"/>
      <w:b/>
      <w:sz w:val="24"/>
    </w:rPr>
  </w:style>
  <w:style w:type="character" w:customStyle="1" w:styleId="ListLabel46">
    <w:name w:val="ListLabel 46"/>
    <w:qFormat/>
    <w:rPr>
      <w:rFonts w:cs="Courier New"/>
    </w:rPr>
  </w:style>
  <w:style w:type="character" w:customStyle="1" w:styleId="ListLabel47">
    <w:name w:val="ListLabel 47"/>
    <w:qFormat/>
    <w:rPr>
      <w:rFonts w:cs="Wingdings"/>
    </w:rPr>
  </w:style>
  <w:style w:type="paragraph" w:customStyle="1" w:styleId="a0">
    <w:name w:val="Заголовок"/>
    <w:basedOn w:val="a"/>
    <w:next w:val="10"/>
    <w:qFormat/>
    <w:pPr>
      <w:keepNext/>
      <w:spacing w:before="240" w:after="120"/>
    </w:pPr>
    <w:rPr>
      <w:rFonts w:ascii="Liberation Sans" w:eastAsia="Microsoft YaHei" w:hAnsi="Liberation Sans" w:cs="Mangal"/>
      <w:sz w:val="28"/>
      <w:szCs w:val="28"/>
    </w:rPr>
  </w:style>
  <w:style w:type="paragraph" w:customStyle="1" w:styleId="10">
    <w:name w:val="Основний текст1"/>
    <w:basedOn w:val="a"/>
    <w:pPr>
      <w:spacing w:after="140" w:line="288" w:lineRule="auto"/>
    </w:pPr>
  </w:style>
  <w:style w:type="paragraph" w:styleId="ad">
    <w:name w:val="List"/>
    <w:basedOn w:val="10"/>
    <w:rPr>
      <w:rFonts w:cs="Mangal"/>
    </w:rPr>
  </w:style>
  <w:style w:type="paragraph" w:customStyle="1" w:styleId="ae">
    <w:name w:val="Розділ"/>
    <w:basedOn w:val="a"/>
    <w:pPr>
      <w:suppressLineNumbers/>
      <w:spacing w:before="120" w:after="120"/>
    </w:pPr>
    <w:rPr>
      <w:rFonts w:cs="Mangal"/>
      <w:i/>
      <w:iCs/>
      <w:sz w:val="24"/>
      <w:szCs w:val="24"/>
    </w:rPr>
  </w:style>
  <w:style w:type="paragraph" w:customStyle="1" w:styleId="af">
    <w:name w:val="Покажчик"/>
    <w:basedOn w:val="a"/>
    <w:qFormat/>
    <w:pPr>
      <w:suppressLineNumbers/>
    </w:pPr>
    <w:rPr>
      <w:rFonts w:cs="Mangal"/>
    </w:rPr>
  </w:style>
  <w:style w:type="paragraph" w:customStyle="1" w:styleId="11">
    <w:name w:val="Назва1"/>
    <w:basedOn w:val="a"/>
    <w:pPr>
      <w:suppressLineNumbers/>
      <w:spacing w:before="120" w:after="120"/>
    </w:pPr>
    <w:rPr>
      <w:rFonts w:cs="Mangal"/>
      <w:i/>
      <w:iCs/>
      <w:sz w:val="24"/>
      <w:szCs w:val="24"/>
    </w:rPr>
  </w:style>
  <w:style w:type="paragraph" w:styleId="af0">
    <w:name w:val="index heading"/>
    <w:basedOn w:val="a"/>
    <w:qFormat/>
    <w:pPr>
      <w:suppressLineNumbers/>
    </w:pPr>
    <w:rPr>
      <w:rFonts w:cs="Mangal"/>
    </w:rPr>
  </w:style>
  <w:style w:type="paragraph" w:customStyle="1" w:styleId="af1">
    <w:name w:val="Заглавие"/>
    <w:basedOn w:val="a0"/>
    <w:qFormat/>
  </w:style>
  <w:style w:type="paragraph" w:styleId="af2">
    <w:name w:val="List Paragraph"/>
    <w:basedOn w:val="a"/>
    <w:qFormat/>
    <w:pPr>
      <w:ind w:left="720"/>
      <w:contextualSpacing/>
    </w:pPr>
    <w:rPr>
      <w:lang w:val="uk-UA"/>
    </w:rPr>
  </w:style>
  <w:style w:type="paragraph" w:customStyle="1" w:styleId="12">
    <w:name w:val="Верхній колонтитул1"/>
    <w:basedOn w:val="a"/>
    <w:pPr>
      <w:tabs>
        <w:tab w:val="center" w:pos="4677"/>
        <w:tab w:val="right" w:pos="9355"/>
      </w:tabs>
      <w:spacing w:after="0" w:line="240" w:lineRule="auto"/>
    </w:pPr>
  </w:style>
  <w:style w:type="paragraph" w:customStyle="1" w:styleId="13">
    <w:name w:val="Нижній колонтитул1"/>
    <w:basedOn w:val="a"/>
    <w:pPr>
      <w:tabs>
        <w:tab w:val="center" w:pos="4677"/>
        <w:tab w:val="right" w:pos="9355"/>
      </w:tabs>
      <w:spacing w:after="0" w:line="240" w:lineRule="auto"/>
    </w:pPr>
  </w:style>
  <w:style w:type="paragraph" w:styleId="af3">
    <w:name w:val="No Spacing"/>
    <w:qFormat/>
    <w:pPr>
      <w:suppressAutoHyphens/>
      <w:spacing w:line="240" w:lineRule="auto"/>
    </w:pPr>
    <w:rPr>
      <w:color w:val="00000A"/>
      <w:sz w:val="22"/>
    </w:rPr>
  </w:style>
  <w:style w:type="paragraph" w:customStyle="1" w:styleId="af4">
    <w:name w:val="Блочная цитата"/>
    <w:basedOn w:val="a"/>
    <w:qFormat/>
  </w:style>
  <w:style w:type="paragraph" w:customStyle="1" w:styleId="14">
    <w:name w:val="Підзаголовок1"/>
    <w:basedOn w:val="a0"/>
  </w:style>
  <w:style w:type="paragraph" w:customStyle="1" w:styleId="af5">
    <w:name w:val="Вміст таблиці"/>
    <w:basedOn w:val="a"/>
    <w:qFormat/>
    <w:pPr>
      <w:suppressLineNumbers/>
    </w:pPr>
  </w:style>
  <w:style w:type="paragraph" w:customStyle="1" w:styleId="af6">
    <w:name w:val="Содержимое таблицы"/>
    <w:basedOn w:val="a"/>
    <w:qFormat/>
    <w:pPr>
      <w:suppressLineNumbers/>
    </w:pPr>
  </w:style>
  <w:style w:type="paragraph" w:customStyle="1" w:styleId="af7">
    <w:name w:val="Текст у вказаному форматі"/>
    <w:basedOn w:val="a"/>
    <w:qFormat/>
    <w:pPr>
      <w:spacing w:after="0"/>
    </w:pPr>
    <w:rPr>
      <w:rFonts w:ascii="Liberation Mono;Courier New" w:eastAsia="NSimSun" w:hAnsi="Liberation Mono;Courier New" w:cs="Liberation Mono;Courier New"/>
      <w:sz w:val="20"/>
      <w:szCs w:val="20"/>
    </w:rPr>
  </w:style>
  <w:style w:type="paragraph" w:customStyle="1" w:styleId="af8">
    <w:name w:val="???????"/>
    <w:qFormat/>
    <w:pPr>
      <w:suppressAutoHyphens/>
      <w:spacing w:line="200" w:lineRule="atLeast"/>
    </w:pPr>
    <w:rPr>
      <w:rFonts w:ascii="Mangal" w:eastAsia="Tahoma" w:hAnsi="Mangal" w:cs="Liberation Sans"/>
      <w:color w:val="000000"/>
      <w:sz w:val="36"/>
      <w:szCs w:val="24"/>
    </w:rPr>
  </w:style>
  <w:style w:type="paragraph" w:styleId="af9">
    <w:name w:val="Normal (Web)"/>
    <w:basedOn w:val="a"/>
    <w:qFormat/>
    <w:pPr>
      <w:suppressAutoHyphens w:val="0"/>
      <w:spacing w:before="280" w:after="280" w:line="240" w:lineRule="auto"/>
    </w:pPr>
    <w:rPr>
      <w:rFonts w:ascii="Times New Roman" w:eastAsia="Times New Roman" w:hAnsi="Times New Roman" w:cs="Times New Roman"/>
      <w:sz w:val="24"/>
      <w:szCs w:val="24"/>
      <w:lang w:eastAsia="ru-RU"/>
    </w:rPr>
  </w:style>
  <w:style w:type="paragraph" w:styleId="afa">
    <w:name w:val="Balloon Text"/>
    <w:basedOn w:val="a"/>
    <w:qFormat/>
    <w:pPr>
      <w:spacing w:after="0" w:line="240" w:lineRule="auto"/>
    </w:pPr>
    <w:rPr>
      <w:rFonts w:ascii="Segoe UI" w:hAnsi="Segoe UI" w:cs="Segoe UI"/>
      <w:sz w:val="18"/>
      <w:szCs w:val="18"/>
    </w:rPr>
  </w:style>
  <w:style w:type="paragraph" w:styleId="afb">
    <w:name w:val="annotation text"/>
    <w:basedOn w:val="a"/>
    <w:uiPriority w:val="99"/>
    <w:semiHidden/>
    <w:unhideWhenUsed/>
    <w:qFormat/>
    <w:rsid w:val="002A66A0"/>
    <w:pPr>
      <w:spacing w:line="240" w:lineRule="auto"/>
    </w:pPr>
    <w:rPr>
      <w:sz w:val="20"/>
      <w:szCs w:val="20"/>
    </w:rPr>
  </w:style>
  <w:style w:type="paragraph" w:styleId="afc">
    <w:name w:val="annotation subject"/>
    <w:basedOn w:val="afb"/>
    <w:uiPriority w:val="99"/>
    <w:semiHidden/>
    <w:unhideWhenUsed/>
    <w:qFormat/>
    <w:rsid w:val="002A66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60"/>
    </w:pPr>
    <w:rPr>
      <w:color w:val="00000A"/>
      <w:sz w:val="22"/>
    </w:rPr>
  </w:style>
  <w:style w:type="paragraph" w:styleId="1">
    <w:name w:val="heading 1"/>
    <w:basedOn w:val="a0"/>
    <w:pPr>
      <w:outlineLvl w:val="0"/>
    </w:pPr>
  </w:style>
  <w:style w:type="paragraph" w:styleId="2">
    <w:name w:val="heading 2"/>
    <w:basedOn w:val="a0"/>
    <w:pPr>
      <w:outlineLvl w:val="1"/>
    </w:pPr>
  </w:style>
  <w:style w:type="paragraph" w:styleId="3">
    <w:name w:val="heading 3"/>
    <w:basedOn w:val="a0"/>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basedOn w:val="a1"/>
    <w:qFormat/>
  </w:style>
  <w:style w:type="character" w:customStyle="1" w:styleId="a5">
    <w:name w:val="Нижний колонтитул Знак"/>
    <w:basedOn w:val="a1"/>
    <w:qFormat/>
  </w:style>
  <w:style w:type="character" w:customStyle="1" w:styleId="ListLabel1">
    <w:name w:val="ListLabel 1"/>
    <w:qFormat/>
    <w:rPr>
      <w:rFonts w:cs="Courier New"/>
    </w:rPr>
  </w:style>
  <w:style w:type="character" w:customStyle="1" w:styleId="ListLabel2">
    <w:name w:val="ListLabel 2"/>
    <w:qFormat/>
    <w:rPr>
      <w:rFonts w:ascii="Times New Roman" w:hAnsi="Times New Roman" w:cs="Symbol"/>
      <w:b/>
      <w:sz w:val="24"/>
    </w:rPr>
  </w:style>
  <w:style w:type="character" w:customStyle="1" w:styleId="ListLabel3">
    <w:name w:val="ListLabel 3"/>
    <w:qFormat/>
    <w:rPr>
      <w:rFonts w:cs="Courier New"/>
    </w:rPr>
  </w:style>
  <w:style w:type="character" w:customStyle="1" w:styleId="ListLabel4">
    <w:name w:val="ListLabel 4"/>
    <w:qFormat/>
    <w:rPr>
      <w:rFonts w:cs="Wingdings"/>
    </w:rPr>
  </w:style>
  <w:style w:type="character" w:customStyle="1" w:styleId="a6">
    <w:name w:val="Маркеры списка"/>
    <w:qFormat/>
    <w:rPr>
      <w:rFonts w:ascii="OpenSymbol" w:eastAsia="OpenSymbol" w:hAnsi="OpenSymbol" w:cs="OpenSymbol"/>
    </w:rPr>
  </w:style>
  <w:style w:type="character" w:customStyle="1" w:styleId="95pt0pt">
    <w:name w:val="Основной текст + 9;5 pt;Полужирный;Интервал 0 pt"/>
    <w:basedOn w:val="a1"/>
    <w:qFormat/>
    <w:rPr>
      <w:rFonts w:ascii="Times New Roman" w:eastAsia="Times New Roman" w:hAnsi="Times New Roman" w:cs="Times New Roman"/>
      <w:b/>
      <w:bCs/>
      <w:i w:val="0"/>
      <w:iCs w:val="0"/>
      <w:caps w:val="0"/>
      <w:smallCaps w:val="0"/>
      <w:strike w:val="0"/>
      <w:dstrike w:val="0"/>
      <w:color w:val="000000"/>
      <w:spacing w:val="4"/>
      <w:w w:val="100"/>
      <w:sz w:val="19"/>
      <w:szCs w:val="19"/>
      <w:u w:val="none"/>
      <w:lang w:val="uk-UA"/>
    </w:rPr>
  </w:style>
  <w:style w:type="character" w:customStyle="1" w:styleId="a7">
    <w:name w:val="Выделение жирным"/>
    <w:qFormat/>
    <w:rPr>
      <w:b/>
      <w:bCs/>
    </w:rPr>
  </w:style>
  <w:style w:type="character" w:customStyle="1" w:styleId="a8">
    <w:name w:val="Символ нумерации"/>
    <w:qFormat/>
  </w:style>
  <w:style w:type="character" w:customStyle="1" w:styleId="ListLabel5">
    <w:name w:val="ListLabel 5"/>
    <w:qFormat/>
    <w:rPr>
      <w:rFonts w:ascii="Times New Roman" w:hAnsi="Times New Roman" w:cs="Symbol"/>
      <w:b/>
      <w:sz w:val="24"/>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ascii="Times New Roman" w:hAnsi="Times New Roman" w:cs="Symbol"/>
      <w:b/>
      <w:sz w:val="24"/>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ascii="Times New Roman" w:hAnsi="Times New Roman" w:cs="Symbol"/>
      <w:b/>
      <w:sz w:val="24"/>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cs="Symbol"/>
      <w:b/>
      <w:sz w:val="24"/>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a9">
    <w:name w:val="Текст выноски Знак"/>
    <w:basedOn w:val="a1"/>
    <w:qFormat/>
    <w:rPr>
      <w:rFonts w:ascii="Segoe UI" w:eastAsia="Calibri" w:hAnsi="Segoe UI" w:cs="Segoe UI"/>
      <w:color w:val="00000A"/>
      <w:sz w:val="18"/>
      <w:szCs w:val="18"/>
    </w:rPr>
  </w:style>
  <w:style w:type="character" w:customStyle="1" w:styleId="ListLabel17">
    <w:name w:val="ListLabel 17"/>
    <w:qFormat/>
    <w:rPr>
      <w:rFonts w:ascii="Times New Roman" w:hAnsi="Times New Roman" w:cs="Symbol"/>
      <w:b/>
      <w:sz w:val="24"/>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ascii="Times New Roman" w:hAnsi="Times New Roman" w:cs="Symbol"/>
      <w:b/>
      <w:sz w:val="24"/>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ascii="Times New Roman" w:hAnsi="Times New Roman" w:cs="Symbol"/>
      <w:b/>
      <w:sz w:val="24"/>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ascii="Times New Roman" w:hAnsi="Times New Roman" w:cs="Symbol"/>
      <w:b/>
      <w:sz w:val="24"/>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Times New Roman" w:hAnsi="Times New Roman" w:cs="Symbol"/>
      <w:b/>
      <w:sz w:val="24"/>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ascii="Times New Roman" w:hAnsi="Times New Roman" w:cs="Symbol"/>
      <w:b/>
      <w:sz w:val="24"/>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cs="Symbol"/>
      <w:b/>
      <w:sz w:val="24"/>
    </w:rPr>
  </w:style>
  <w:style w:type="character" w:customStyle="1" w:styleId="ListLabel36">
    <w:name w:val="ListLabel 36"/>
    <w:qFormat/>
    <w:rPr>
      <w:rFonts w:ascii="Times New Roman" w:hAnsi="Times New Roman" w:cs="Symbol"/>
      <w:b/>
      <w:sz w:val="24"/>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ascii="Times New Roman" w:hAnsi="Times New Roman" w:cs="Symbol"/>
      <w:b/>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styleId="aa">
    <w:name w:val="annotation reference"/>
    <w:basedOn w:val="a1"/>
    <w:uiPriority w:val="99"/>
    <w:semiHidden/>
    <w:unhideWhenUsed/>
    <w:qFormat/>
    <w:rsid w:val="002A66A0"/>
    <w:rPr>
      <w:sz w:val="16"/>
      <w:szCs w:val="16"/>
    </w:rPr>
  </w:style>
  <w:style w:type="character" w:customStyle="1" w:styleId="ab">
    <w:name w:val="Текст примечания Знак"/>
    <w:basedOn w:val="a1"/>
    <w:uiPriority w:val="99"/>
    <w:semiHidden/>
    <w:qFormat/>
    <w:rsid w:val="002A66A0"/>
    <w:rPr>
      <w:color w:val="00000A"/>
      <w:szCs w:val="20"/>
    </w:rPr>
  </w:style>
  <w:style w:type="character" w:customStyle="1" w:styleId="ac">
    <w:name w:val="Тема примечания Знак"/>
    <w:basedOn w:val="ab"/>
    <w:uiPriority w:val="99"/>
    <w:semiHidden/>
    <w:qFormat/>
    <w:rsid w:val="002A66A0"/>
    <w:rPr>
      <w:b/>
      <w:bCs/>
      <w:color w:val="00000A"/>
      <w:szCs w:val="20"/>
    </w:rPr>
  </w:style>
  <w:style w:type="character" w:customStyle="1" w:styleId="ListLabel42">
    <w:name w:val="ListLabel 42"/>
    <w:qFormat/>
    <w:rPr>
      <w:rFonts w:ascii="Times New Roman" w:hAnsi="Times New Roman" w:cs="Symbol"/>
      <w:b/>
      <w:sz w:val="24"/>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cs="Symbol"/>
      <w:b/>
      <w:sz w:val="24"/>
    </w:rPr>
  </w:style>
  <w:style w:type="character" w:customStyle="1" w:styleId="ListLabel46">
    <w:name w:val="ListLabel 46"/>
    <w:qFormat/>
    <w:rPr>
      <w:rFonts w:cs="Courier New"/>
    </w:rPr>
  </w:style>
  <w:style w:type="character" w:customStyle="1" w:styleId="ListLabel47">
    <w:name w:val="ListLabel 47"/>
    <w:qFormat/>
    <w:rPr>
      <w:rFonts w:cs="Wingdings"/>
    </w:rPr>
  </w:style>
  <w:style w:type="paragraph" w:customStyle="1" w:styleId="a0">
    <w:name w:val="Заголовок"/>
    <w:basedOn w:val="a"/>
    <w:next w:val="10"/>
    <w:qFormat/>
    <w:pPr>
      <w:keepNext/>
      <w:spacing w:before="240" w:after="120"/>
    </w:pPr>
    <w:rPr>
      <w:rFonts w:ascii="Liberation Sans" w:eastAsia="Microsoft YaHei" w:hAnsi="Liberation Sans" w:cs="Mangal"/>
      <w:sz w:val="28"/>
      <w:szCs w:val="28"/>
    </w:rPr>
  </w:style>
  <w:style w:type="paragraph" w:customStyle="1" w:styleId="10">
    <w:name w:val="Основний текст1"/>
    <w:basedOn w:val="a"/>
    <w:pPr>
      <w:spacing w:after="140" w:line="288" w:lineRule="auto"/>
    </w:pPr>
  </w:style>
  <w:style w:type="paragraph" w:styleId="ad">
    <w:name w:val="List"/>
    <w:basedOn w:val="10"/>
    <w:rPr>
      <w:rFonts w:cs="Mangal"/>
    </w:rPr>
  </w:style>
  <w:style w:type="paragraph" w:customStyle="1" w:styleId="ae">
    <w:name w:val="Розділ"/>
    <w:basedOn w:val="a"/>
    <w:pPr>
      <w:suppressLineNumbers/>
      <w:spacing w:before="120" w:after="120"/>
    </w:pPr>
    <w:rPr>
      <w:rFonts w:cs="Mangal"/>
      <w:i/>
      <w:iCs/>
      <w:sz w:val="24"/>
      <w:szCs w:val="24"/>
    </w:rPr>
  </w:style>
  <w:style w:type="paragraph" w:customStyle="1" w:styleId="af">
    <w:name w:val="Покажчик"/>
    <w:basedOn w:val="a"/>
    <w:qFormat/>
    <w:pPr>
      <w:suppressLineNumbers/>
    </w:pPr>
    <w:rPr>
      <w:rFonts w:cs="Mangal"/>
    </w:rPr>
  </w:style>
  <w:style w:type="paragraph" w:customStyle="1" w:styleId="11">
    <w:name w:val="Назва1"/>
    <w:basedOn w:val="a"/>
    <w:pPr>
      <w:suppressLineNumbers/>
      <w:spacing w:before="120" w:after="120"/>
    </w:pPr>
    <w:rPr>
      <w:rFonts w:cs="Mangal"/>
      <w:i/>
      <w:iCs/>
      <w:sz w:val="24"/>
      <w:szCs w:val="24"/>
    </w:rPr>
  </w:style>
  <w:style w:type="paragraph" w:styleId="af0">
    <w:name w:val="index heading"/>
    <w:basedOn w:val="a"/>
    <w:qFormat/>
    <w:pPr>
      <w:suppressLineNumbers/>
    </w:pPr>
    <w:rPr>
      <w:rFonts w:cs="Mangal"/>
    </w:rPr>
  </w:style>
  <w:style w:type="paragraph" w:customStyle="1" w:styleId="af1">
    <w:name w:val="Заглавие"/>
    <w:basedOn w:val="a0"/>
    <w:qFormat/>
  </w:style>
  <w:style w:type="paragraph" w:styleId="af2">
    <w:name w:val="List Paragraph"/>
    <w:basedOn w:val="a"/>
    <w:qFormat/>
    <w:pPr>
      <w:ind w:left="720"/>
      <w:contextualSpacing/>
    </w:pPr>
    <w:rPr>
      <w:lang w:val="uk-UA"/>
    </w:rPr>
  </w:style>
  <w:style w:type="paragraph" w:customStyle="1" w:styleId="12">
    <w:name w:val="Верхній колонтитул1"/>
    <w:basedOn w:val="a"/>
    <w:pPr>
      <w:tabs>
        <w:tab w:val="center" w:pos="4677"/>
        <w:tab w:val="right" w:pos="9355"/>
      </w:tabs>
      <w:spacing w:after="0" w:line="240" w:lineRule="auto"/>
    </w:pPr>
  </w:style>
  <w:style w:type="paragraph" w:customStyle="1" w:styleId="13">
    <w:name w:val="Нижній колонтитул1"/>
    <w:basedOn w:val="a"/>
    <w:pPr>
      <w:tabs>
        <w:tab w:val="center" w:pos="4677"/>
        <w:tab w:val="right" w:pos="9355"/>
      </w:tabs>
      <w:spacing w:after="0" w:line="240" w:lineRule="auto"/>
    </w:pPr>
  </w:style>
  <w:style w:type="paragraph" w:styleId="af3">
    <w:name w:val="No Spacing"/>
    <w:qFormat/>
    <w:pPr>
      <w:suppressAutoHyphens/>
      <w:spacing w:line="240" w:lineRule="auto"/>
    </w:pPr>
    <w:rPr>
      <w:color w:val="00000A"/>
      <w:sz w:val="22"/>
    </w:rPr>
  </w:style>
  <w:style w:type="paragraph" w:customStyle="1" w:styleId="af4">
    <w:name w:val="Блочная цитата"/>
    <w:basedOn w:val="a"/>
    <w:qFormat/>
  </w:style>
  <w:style w:type="paragraph" w:customStyle="1" w:styleId="14">
    <w:name w:val="Підзаголовок1"/>
    <w:basedOn w:val="a0"/>
  </w:style>
  <w:style w:type="paragraph" w:customStyle="1" w:styleId="af5">
    <w:name w:val="Вміст таблиці"/>
    <w:basedOn w:val="a"/>
    <w:qFormat/>
    <w:pPr>
      <w:suppressLineNumbers/>
    </w:pPr>
  </w:style>
  <w:style w:type="paragraph" w:customStyle="1" w:styleId="af6">
    <w:name w:val="Содержимое таблицы"/>
    <w:basedOn w:val="a"/>
    <w:qFormat/>
    <w:pPr>
      <w:suppressLineNumbers/>
    </w:pPr>
  </w:style>
  <w:style w:type="paragraph" w:customStyle="1" w:styleId="af7">
    <w:name w:val="Текст у вказаному форматі"/>
    <w:basedOn w:val="a"/>
    <w:qFormat/>
    <w:pPr>
      <w:spacing w:after="0"/>
    </w:pPr>
    <w:rPr>
      <w:rFonts w:ascii="Liberation Mono;Courier New" w:eastAsia="NSimSun" w:hAnsi="Liberation Mono;Courier New" w:cs="Liberation Mono;Courier New"/>
      <w:sz w:val="20"/>
      <w:szCs w:val="20"/>
    </w:rPr>
  </w:style>
  <w:style w:type="paragraph" w:customStyle="1" w:styleId="af8">
    <w:name w:val="???????"/>
    <w:qFormat/>
    <w:pPr>
      <w:suppressAutoHyphens/>
      <w:spacing w:line="200" w:lineRule="atLeast"/>
    </w:pPr>
    <w:rPr>
      <w:rFonts w:ascii="Mangal" w:eastAsia="Tahoma" w:hAnsi="Mangal" w:cs="Liberation Sans"/>
      <w:color w:val="000000"/>
      <w:sz w:val="36"/>
      <w:szCs w:val="24"/>
    </w:rPr>
  </w:style>
  <w:style w:type="paragraph" w:styleId="af9">
    <w:name w:val="Normal (Web)"/>
    <w:basedOn w:val="a"/>
    <w:qFormat/>
    <w:pPr>
      <w:suppressAutoHyphens w:val="0"/>
      <w:spacing w:before="280" w:after="280" w:line="240" w:lineRule="auto"/>
    </w:pPr>
    <w:rPr>
      <w:rFonts w:ascii="Times New Roman" w:eastAsia="Times New Roman" w:hAnsi="Times New Roman" w:cs="Times New Roman"/>
      <w:sz w:val="24"/>
      <w:szCs w:val="24"/>
      <w:lang w:eastAsia="ru-RU"/>
    </w:rPr>
  </w:style>
  <w:style w:type="paragraph" w:styleId="afa">
    <w:name w:val="Balloon Text"/>
    <w:basedOn w:val="a"/>
    <w:qFormat/>
    <w:pPr>
      <w:spacing w:after="0" w:line="240" w:lineRule="auto"/>
    </w:pPr>
    <w:rPr>
      <w:rFonts w:ascii="Segoe UI" w:hAnsi="Segoe UI" w:cs="Segoe UI"/>
      <w:sz w:val="18"/>
      <w:szCs w:val="18"/>
    </w:rPr>
  </w:style>
  <w:style w:type="paragraph" w:styleId="afb">
    <w:name w:val="annotation text"/>
    <w:basedOn w:val="a"/>
    <w:uiPriority w:val="99"/>
    <w:semiHidden/>
    <w:unhideWhenUsed/>
    <w:qFormat/>
    <w:rsid w:val="002A66A0"/>
    <w:pPr>
      <w:spacing w:line="240" w:lineRule="auto"/>
    </w:pPr>
    <w:rPr>
      <w:sz w:val="20"/>
      <w:szCs w:val="20"/>
    </w:rPr>
  </w:style>
  <w:style w:type="paragraph" w:styleId="afc">
    <w:name w:val="annotation subject"/>
    <w:basedOn w:val="afb"/>
    <w:uiPriority w:val="99"/>
    <w:semiHidden/>
    <w:unhideWhenUsed/>
    <w:qFormat/>
    <w:rsid w:val="002A66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1.xml"/><Relationship Id="rId27" Type="http://schemas.openxmlformats.org/officeDocument/2006/relationships/theme" Target="theme/them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roundedCorners val="1"/>
  <c:style val="2"/>
  <c:chart>
    <c:autoTitleDeleted val="1"/>
    <c:view3D>
      <c:rotX val="50"/>
      <c:rotY val="0"/>
      <c:rAngAx val="0"/>
      <c:perspective val="3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Стовпчик B</c:v>
                </c:pt>
              </c:strCache>
            </c:strRef>
          </c:tx>
          <c:spPr>
            <a:solidFill>
              <a:srgbClr val="000000"/>
            </a:solidFill>
            <a:ln>
              <a:noFill/>
            </a:ln>
          </c:spPr>
          <c:dPt>
            <c:idx val="0"/>
            <c:bubble3D val="0"/>
            <c:spPr>
              <a:solidFill>
                <a:srgbClr val="5B9BD5">
                  <a:alpha val="90000"/>
                </a:srgbClr>
              </a:solidFill>
              <a:ln w="19080">
                <a:solidFill>
                  <a:srgbClr val="2E75B6"/>
                </a:solidFill>
                <a:round/>
              </a:ln>
            </c:spPr>
          </c:dPt>
          <c:dPt>
            <c:idx val="1"/>
            <c:bubble3D val="0"/>
            <c:spPr>
              <a:solidFill>
                <a:srgbClr val="ED7D31">
                  <a:alpha val="90000"/>
                </a:srgbClr>
              </a:solidFill>
              <a:ln w="19080">
                <a:solidFill>
                  <a:srgbClr val="C55A11"/>
                </a:solidFill>
                <a:round/>
              </a:ln>
            </c:spPr>
          </c:dPt>
          <c:dPt>
            <c:idx val="2"/>
            <c:bubble3D val="0"/>
            <c:spPr>
              <a:solidFill>
                <a:srgbClr val="A5A5A5">
                  <a:alpha val="90000"/>
                </a:srgbClr>
              </a:solidFill>
              <a:ln w="19080">
                <a:solidFill>
                  <a:srgbClr val="7C7C7C"/>
                </a:solidFill>
                <a:round/>
              </a:ln>
            </c:spPr>
          </c:dPt>
          <c:dPt>
            <c:idx val="3"/>
            <c:bubble3D val="0"/>
            <c:spPr>
              <a:solidFill>
                <a:srgbClr val="FFC000">
                  <a:alpha val="90000"/>
                </a:srgbClr>
              </a:solidFill>
              <a:ln w="19080">
                <a:solidFill>
                  <a:srgbClr val="BF9000"/>
                </a:solidFill>
                <a:round/>
              </a:ln>
            </c:spPr>
          </c:dPt>
          <c:dPt>
            <c:idx val="4"/>
            <c:bubble3D val="0"/>
            <c:spPr>
              <a:solidFill>
                <a:srgbClr val="4472C4">
                  <a:alpha val="90000"/>
                </a:srgbClr>
              </a:solidFill>
              <a:ln w="19080">
                <a:solidFill>
                  <a:srgbClr val="2F5597"/>
                </a:solidFill>
                <a:round/>
              </a:ln>
            </c:spPr>
          </c:dPt>
          <c:dPt>
            <c:idx val="5"/>
            <c:bubble3D val="0"/>
            <c:spPr>
              <a:solidFill>
                <a:srgbClr val="70AD47">
                  <a:alpha val="90000"/>
                </a:srgbClr>
              </a:solidFill>
              <a:ln w="19080">
                <a:solidFill>
                  <a:srgbClr val="548235"/>
                </a:solidFill>
                <a:round/>
              </a:ln>
            </c:spPr>
          </c:dPt>
          <c:dPt>
            <c:idx val="6"/>
            <c:bubble3D val="0"/>
            <c:spPr>
              <a:solidFill>
                <a:srgbClr val="255E91">
                  <a:alpha val="90000"/>
                </a:srgbClr>
              </a:solidFill>
              <a:ln w="19080">
                <a:solidFill>
                  <a:srgbClr val="1C466D"/>
                </a:solidFill>
                <a:round/>
              </a:ln>
            </c:spPr>
          </c:dPt>
          <c:dPt>
            <c:idx val="7"/>
            <c:bubble3D val="0"/>
            <c:spPr>
              <a:solidFill>
                <a:srgbClr val="9E480E">
                  <a:alpha val="90000"/>
                </a:srgbClr>
              </a:solidFill>
              <a:ln w="19080">
                <a:solidFill>
                  <a:srgbClr val="76360A"/>
                </a:solidFill>
                <a:round/>
              </a:ln>
            </c:spPr>
          </c:dPt>
          <c:dPt>
            <c:idx val="8"/>
            <c:bubble3D val="0"/>
            <c:spPr>
              <a:solidFill>
                <a:srgbClr val="636363">
                  <a:alpha val="90000"/>
                </a:srgbClr>
              </a:solidFill>
              <a:ln w="19080">
                <a:solidFill>
                  <a:srgbClr val="4A4A4A"/>
                </a:solidFill>
                <a:round/>
              </a:ln>
            </c:spPr>
          </c:dPt>
          <c:dPt>
            <c:idx val="9"/>
            <c:bubble3D val="0"/>
            <c:spPr>
              <a:solidFill>
                <a:srgbClr val="997300">
                  <a:alpha val="90000"/>
                </a:srgbClr>
              </a:solidFill>
              <a:ln w="19080">
                <a:solidFill>
                  <a:srgbClr val="735600"/>
                </a:solidFill>
                <a:round/>
              </a:ln>
            </c:spPr>
          </c:dPt>
          <c:dPt>
            <c:idx val="10"/>
            <c:bubble3D val="0"/>
            <c:spPr>
              <a:solidFill>
                <a:srgbClr val="264478">
                  <a:alpha val="90000"/>
                </a:srgbClr>
              </a:solidFill>
              <a:ln w="19080">
                <a:solidFill>
                  <a:srgbClr val="1C335A"/>
                </a:solidFill>
                <a:round/>
              </a:ln>
            </c:spPr>
          </c:dPt>
          <c:dPt>
            <c:idx val="11"/>
            <c:bubble3D val="0"/>
            <c:spPr>
              <a:solidFill>
                <a:srgbClr val="43682B">
                  <a:alpha val="90000"/>
                </a:srgbClr>
              </a:solidFill>
              <a:ln w="19080">
                <a:solidFill>
                  <a:srgbClr val="324E20"/>
                </a:solidFill>
                <a:round/>
              </a:ln>
            </c:spPr>
          </c:dPt>
          <c:dPt>
            <c:idx val="12"/>
            <c:bubble3D val="0"/>
            <c:spPr>
              <a:solidFill>
                <a:srgbClr val="7CAFDD">
                  <a:alpha val="90000"/>
                </a:srgbClr>
              </a:solidFill>
              <a:ln w="19080">
                <a:solidFill>
                  <a:srgbClr val="CCFFCC"/>
                </a:solidFill>
                <a:round/>
              </a:ln>
            </c:spPr>
          </c:dPt>
          <c:dLbls>
            <c:dLbl>
              <c:idx val="0"/>
              <c:spPr>
                <a:ln w="12600">
                  <a:solidFill>
                    <a:srgbClr val="5B9BD5"/>
                  </a:solidFill>
                </a:ln>
              </c:spPr>
              <c:txPr>
                <a:bodyPr/>
                <a:lstStyle/>
                <a:p>
                  <a:pPr>
                    <a:defRPr/>
                  </a:pPr>
                  <a:endParaRPr lang="uk-UA"/>
                </a:p>
              </c:txPr>
              <c:dLblPos val="outEnd"/>
              <c:showLegendKey val="0"/>
              <c:showVal val="0"/>
              <c:showCatName val="1"/>
              <c:showSerName val="0"/>
              <c:showPercent val="1"/>
              <c:showBubbleSize val="1"/>
            </c:dLbl>
            <c:dLbl>
              <c:idx val="1"/>
              <c:spPr>
                <a:ln w="12600">
                  <a:solidFill>
                    <a:srgbClr val="ED7D31"/>
                  </a:solidFill>
                </a:ln>
              </c:spPr>
              <c:txPr>
                <a:bodyPr/>
                <a:lstStyle/>
                <a:p>
                  <a:pPr>
                    <a:defRPr/>
                  </a:pPr>
                  <a:endParaRPr lang="uk-UA"/>
                </a:p>
              </c:txPr>
              <c:dLblPos val="outEnd"/>
              <c:showLegendKey val="0"/>
              <c:showVal val="0"/>
              <c:showCatName val="1"/>
              <c:showSerName val="0"/>
              <c:showPercent val="1"/>
              <c:showBubbleSize val="1"/>
            </c:dLbl>
            <c:dLbl>
              <c:idx val="2"/>
              <c:spPr>
                <a:ln w="12600">
                  <a:solidFill>
                    <a:srgbClr val="A5A5A5"/>
                  </a:solidFill>
                </a:ln>
              </c:spPr>
              <c:txPr>
                <a:bodyPr/>
                <a:lstStyle/>
                <a:p>
                  <a:pPr>
                    <a:defRPr/>
                  </a:pPr>
                  <a:endParaRPr lang="uk-UA"/>
                </a:p>
              </c:txPr>
              <c:dLblPos val="outEnd"/>
              <c:showLegendKey val="0"/>
              <c:showVal val="0"/>
              <c:showCatName val="1"/>
              <c:showSerName val="0"/>
              <c:showPercent val="1"/>
              <c:showBubbleSize val="1"/>
            </c:dLbl>
            <c:dLbl>
              <c:idx val="3"/>
              <c:spPr>
                <a:ln w="12600">
                  <a:solidFill>
                    <a:srgbClr val="FFC000"/>
                  </a:solidFill>
                </a:ln>
              </c:spPr>
              <c:txPr>
                <a:bodyPr/>
                <a:lstStyle/>
                <a:p>
                  <a:pPr>
                    <a:defRPr/>
                  </a:pPr>
                  <a:endParaRPr lang="uk-UA"/>
                </a:p>
              </c:txPr>
              <c:dLblPos val="outEnd"/>
              <c:showLegendKey val="0"/>
              <c:showVal val="0"/>
              <c:showCatName val="1"/>
              <c:showSerName val="0"/>
              <c:showPercent val="1"/>
              <c:showBubbleSize val="1"/>
            </c:dLbl>
            <c:dLbl>
              <c:idx val="4"/>
              <c:spPr>
                <a:ln w="12600">
                  <a:solidFill>
                    <a:srgbClr val="4472C4"/>
                  </a:solidFill>
                </a:ln>
              </c:spPr>
              <c:txPr>
                <a:bodyPr/>
                <a:lstStyle/>
                <a:p>
                  <a:pPr>
                    <a:defRPr/>
                  </a:pPr>
                  <a:endParaRPr lang="uk-UA"/>
                </a:p>
              </c:txPr>
              <c:dLblPos val="outEnd"/>
              <c:showLegendKey val="0"/>
              <c:showVal val="0"/>
              <c:showCatName val="1"/>
              <c:showSerName val="0"/>
              <c:showPercent val="1"/>
              <c:showBubbleSize val="1"/>
            </c:dLbl>
            <c:dLbl>
              <c:idx val="5"/>
              <c:spPr>
                <a:ln w="12600">
                  <a:solidFill>
                    <a:srgbClr val="70AD47"/>
                  </a:solidFill>
                </a:ln>
              </c:spPr>
              <c:txPr>
                <a:bodyPr/>
                <a:lstStyle/>
                <a:p>
                  <a:pPr>
                    <a:defRPr/>
                  </a:pPr>
                  <a:endParaRPr lang="uk-UA"/>
                </a:p>
              </c:txPr>
              <c:dLblPos val="outEnd"/>
              <c:showLegendKey val="0"/>
              <c:showVal val="0"/>
              <c:showCatName val="1"/>
              <c:showSerName val="0"/>
              <c:showPercent val="1"/>
              <c:showBubbleSize val="1"/>
            </c:dLbl>
            <c:dLbl>
              <c:idx val="6"/>
              <c:spPr>
                <a:ln w="12600">
                  <a:solidFill>
                    <a:srgbClr val="255E91"/>
                  </a:solidFill>
                </a:ln>
              </c:spPr>
              <c:txPr>
                <a:bodyPr/>
                <a:lstStyle/>
                <a:p>
                  <a:pPr>
                    <a:defRPr/>
                  </a:pPr>
                  <a:endParaRPr lang="uk-UA"/>
                </a:p>
              </c:txPr>
              <c:dLblPos val="outEnd"/>
              <c:showLegendKey val="0"/>
              <c:showVal val="0"/>
              <c:showCatName val="1"/>
              <c:showSerName val="0"/>
              <c:showPercent val="1"/>
              <c:showBubbleSize val="1"/>
            </c:dLbl>
            <c:dLbl>
              <c:idx val="7"/>
              <c:spPr>
                <a:ln w="12600">
                  <a:solidFill>
                    <a:srgbClr val="9E480E"/>
                  </a:solidFill>
                </a:ln>
              </c:spPr>
              <c:txPr>
                <a:bodyPr/>
                <a:lstStyle/>
                <a:p>
                  <a:pPr>
                    <a:defRPr/>
                  </a:pPr>
                  <a:endParaRPr lang="uk-UA"/>
                </a:p>
              </c:txPr>
              <c:dLblPos val="outEnd"/>
              <c:showLegendKey val="0"/>
              <c:showVal val="0"/>
              <c:showCatName val="1"/>
              <c:showSerName val="0"/>
              <c:showPercent val="1"/>
              <c:showBubbleSize val="1"/>
            </c:dLbl>
            <c:dLbl>
              <c:idx val="8"/>
              <c:spPr>
                <a:ln w="12600">
                  <a:solidFill>
                    <a:srgbClr val="636363"/>
                  </a:solidFill>
                </a:ln>
              </c:spPr>
              <c:txPr>
                <a:bodyPr/>
                <a:lstStyle/>
                <a:p>
                  <a:pPr>
                    <a:defRPr/>
                  </a:pPr>
                  <a:endParaRPr lang="uk-UA"/>
                </a:p>
              </c:txPr>
              <c:dLblPos val="outEnd"/>
              <c:showLegendKey val="0"/>
              <c:showVal val="0"/>
              <c:showCatName val="1"/>
              <c:showSerName val="0"/>
              <c:showPercent val="1"/>
              <c:showBubbleSize val="1"/>
            </c:dLbl>
            <c:dLbl>
              <c:idx val="9"/>
              <c:spPr>
                <a:ln w="12600">
                  <a:solidFill>
                    <a:srgbClr val="997300"/>
                  </a:solidFill>
                </a:ln>
              </c:spPr>
              <c:txPr>
                <a:bodyPr/>
                <a:lstStyle/>
                <a:p>
                  <a:pPr>
                    <a:defRPr/>
                  </a:pPr>
                  <a:endParaRPr lang="uk-UA"/>
                </a:p>
              </c:txPr>
              <c:dLblPos val="outEnd"/>
              <c:showLegendKey val="0"/>
              <c:showVal val="0"/>
              <c:showCatName val="1"/>
              <c:showSerName val="0"/>
              <c:showPercent val="1"/>
              <c:showBubbleSize val="1"/>
            </c:dLbl>
            <c:dLbl>
              <c:idx val="10"/>
              <c:spPr>
                <a:ln w="12600">
                  <a:solidFill>
                    <a:srgbClr val="264478"/>
                  </a:solidFill>
                </a:ln>
              </c:spPr>
              <c:txPr>
                <a:bodyPr/>
                <a:lstStyle/>
                <a:p>
                  <a:pPr>
                    <a:defRPr/>
                  </a:pPr>
                  <a:endParaRPr lang="uk-UA"/>
                </a:p>
              </c:txPr>
              <c:dLblPos val="outEnd"/>
              <c:showLegendKey val="0"/>
              <c:showVal val="0"/>
              <c:showCatName val="1"/>
              <c:showSerName val="0"/>
              <c:showPercent val="1"/>
              <c:showBubbleSize val="1"/>
            </c:dLbl>
            <c:dLbl>
              <c:idx val="11"/>
              <c:spPr>
                <a:ln w="12600">
                  <a:solidFill>
                    <a:srgbClr val="43682B"/>
                  </a:solidFill>
                </a:ln>
              </c:spPr>
              <c:txPr>
                <a:bodyPr/>
                <a:lstStyle/>
                <a:p>
                  <a:pPr>
                    <a:defRPr/>
                  </a:pPr>
                  <a:endParaRPr lang="uk-UA"/>
                </a:p>
              </c:txPr>
              <c:dLblPos val="outEnd"/>
              <c:showLegendKey val="0"/>
              <c:showVal val="0"/>
              <c:showCatName val="1"/>
              <c:showSerName val="0"/>
              <c:showPercent val="1"/>
              <c:showBubbleSize val="1"/>
            </c:dLbl>
            <c:dLbl>
              <c:idx val="12"/>
              <c:spPr>
                <a:ln w="12600">
                  <a:solidFill>
                    <a:srgbClr val="7CAFDD"/>
                  </a:solidFill>
                </a:ln>
              </c:spPr>
              <c:txPr>
                <a:bodyPr/>
                <a:lstStyle/>
                <a:p>
                  <a:pPr>
                    <a:defRPr/>
                  </a:pPr>
                  <a:endParaRPr lang="uk-UA"/>
                </a:p>
              </c:txPr>
              <c:dLblPos val="outEnd"/>
              <c:showLegendKey val="0"/>
              <c:showVal val="0"/>
              <c:showCatName val="1"/>
              <c:showSerName val="0"/>
              <c:showPercent val="1"/>
              <c:showBubbleSize val="1"/>
            </c:dLbl>
            <c:spPr>
              <a:noFill/>
              <a:ln>
                <a:noFill/>
              </a:ln>
              <a:effectLst/>
            </c:spPr>
            <c:dLblPos val="outEnd"/>
            <c:showLegendKey val="0"/>
            <c:showVal val="0"/>
            <c:showCatName val="1"/>
            <c:showSerName val="0"/>
            <c:showPercent val="1"/>
            <c:showBubbleSize val="1"/>
            <c:showLeaderLines val="1"/>
            <c:extLst>
              <c:ext xmlns:c15="http://schemas.microsoft.com/office/drawing/2012/chart" uri="{CE6537A1-D6FC-4f65-9D91-7224C49458BB}"/>
            </c:extLst>
          </c:dLbls>
          <c:cat>
            <c:strRef>
              <c:f>categories</c:f>
              <c:strCache>
                <c:ptCount val="13"/>
                <c:pt idx="0">
                  <c:v>Соціальне забезпечення</c:v>
                </c:pt>
                <c:pt idx="1">
                  <c:v>спадкове</c:v>
                </c:pt>
                <c:pt idx="2">
                  <c:v>Сімейне</c:v>
                </c:pt>
                <c:pt idx="3">
                  <c:v>медичне</c:v>
                </c:pt>
                <c:pt idx="4">
                  <c:v>трудове</c:v>
                </c:pt>
                <c:pt idx="5">
                  <c:v>адміністративне</c:v>
                </c:pt>
                <c:pt idx="6">
                  <c:v>земельне</c:v>
                </c:pt>
                <c:pt idx="7">
                  <c:v>договірне</c:v>
                </c:pt>
                <c:pt idx="8">
                  <c:v>житлове</c:v>
                </c:pt>
                <c:pt idx="9">
                  <c:v>інше цивільне</c:v>
                </c:pt>
                <c:pt idx="10">
                  <c:v>виконання судових рішень</c:v>
                </c:pt>
                <c:pt idx="11">
                  <c:v>неправове питання</c:v>
                </c:pt>
                <c:pt idx="12">
                  <c:v>інше</c:v>
                </c:pt>
              </c:strCache>
            </c:strRef>
          </c:cat>
          <c:val>
            <c:numRef>
              <c:f>0</c:f>
              <c:numCache>
                <c:formatCode>General</c:formatCode>
                <c:ptCount val="13"/>
                <c:pt idx="0">
                  <c:v>225</c:v>
                </c:pt>
                <c:pt idx="1">
                  <c:v>126</c:v>
                </c:pt>
                <c:pt idx="2">
                  <c:v>331</c:v>
                </c:pt>
                <c:pt idx="3">
                  <c:v>7</c:v>
                </c:pt>
                <c:pt idx="4">
                  <c:v>40</c:v>
                </c:pt>
                <c:pt idx="5">
                  <c:v>22</c:v>
                </c:pt>
                <c:pt idx="6">
                  <c:v>87</c:v>
                </c:pt>
                <c:pt idx="7">
                  <c:v>63</c:v>
                </c:pt>
                <c:pt idx="8">
                  <c:v>118</c:v>
                </c:pt>
                <c:pt idx="9">
                  <c:v>531</c:v>
                </c:pt>
                <c:pt idx="10">
                  <c:v>18</c:v>
                </c:pt>
                <c:pt idx="11">
                  <c:v>84</c:v>
                </c:pt>
                <c:pt idx="12">
                  <c:v>69</c:v>
                </c:pt>
              </c:numCache>
            </c:numRef>
          </c:val>
        </c:ser>
        <c:dLbls>
          <c:showLegendKey val="0"/>
          <c:showVal val="0"/>
          <c:showCatName val="0"/>
          <c:showSerName val="0"/>
          <c:showPercent val="0"/>
          <c:showBubbleSize val="0"/>
          <c:showLeaderLines val="1"/>
        </c:dLbls>
      </c:pie3DChart>
      <c:spPr>
        <a:solidFill>
          <a:srgbClr val="D9D9D9"/>
        </a:solidFill>
        <a:ln>
          <a:noFill/>
        </a:ln>
      </c:spPr>
    </c:plotArea>
    <c:plotVisOnly val="1"/>
    <c:dispBlanksAs val="zero"/>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5D9CC-ED30-4B01-8B47-F194B608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11830</Words>
  <Characters>6744</Characters>
  <Application>Microsoft Office Word</Application>
  <DocSecurity>0</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18537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2017-03-27T13:37:00Z</cp:lastPrinted>
  <dcterms:created xsi:type="dcterms:W3CDTF">2018-10-16T11:47:00Z</dcterms:created>
  <dcterms:modified xsi:type="dcterms:W3CDTF">2018-10-16T11:47:00Z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