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C34E9" w:rsidRDefault="00A81ED6">
      <w:pPr>
        <w:pStyle w:val="12"/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Додаток 8</w:t>
      </w:r>
    </w:p>
    <w:p w:rsidR="009C34E9" w:rsidRDefault="009C34E9">
      <w:pPr>
        <w:pStyle w:val="Standard"/>
        <w:spacing w:line="360" w:lineRule="auto"/>
        <w:ind w:right="141"/>
        <w:jc w:val="center"/>
        <w:rPr>
          <w:rFonts w:cs="Times New Roman"/>
          <w:b/>
          <w:sz w:val="32"/>
          <w:szCs w:val="32"/>
          <w:lang w:val="ru-RU"/>
        </w:rPr>
      </w:pPr>
    </w:p>
    <w:p w:rsidR="009C34E9" w:rsidRDefault="009C34E9">
      <w:pPr>
        <w:pStyle w:val="Standard"/>
        <w:spacing w:line="360" w:lineRule="auto"/>
        <w:ind w:right="141"/>
        <w:jc w:val="center"/>
        <w:rPr>
          <w:rFonts w:cs="Times New Roman"/>
          <w:b/>
          <w:sz w:val="32"/>
          <w:szCs w:val="32"/>
          <w:lang w:val="ru-RU"/>
        </w:rPr>
      </w:pPr>
    </w:p>
    <w:p w:rsidR="009C34E9" w:rsidRDefault="00A81ED6">
      <w:pPr>
        <w:pStyle w:val="Standard"/>
        <w:spacing w:line="360" w:lineRule="auto"/>
        <w:ind w:right="141"/>
        <w:jc w:val="center"/>
        <w:rPr>
          <w:lang w:val="uk-UA"/>
        </w:rPr>
      </w:pPr>
      <w:r>
        <w:rPr>
          <w:rFonts w:cs="Times New Roman"/>
          <w:b/>
          <w:sz w:val="32"/>
          <w:szCs w:val="32"/>
          <w:lang w:val="uk-UA"/>
        </w:rPr>
        <w:t>ІНФОРМАЦІЙНА ДОВІДКА</w:t>
      </w:r>
      <w:r>
        <w:rPr>
          <w:rFonts w:cs="Times New Roman"/>
          <w:b/>
          <w:sz w:val="32"/>
          <w:szCs w:val="32"/>
          <w:lang w:val="uk-UA"/>
        </w:rPr>
        <w:br/>
        <w:t>щодо виконання Новоград-Волинським місцевим центром з надання безоплатної вторинної правової допомоги річного плану діяльності на 2021 рік у І</w:t>
      </w:r>
      <w:r>
        <w:rPr>
          <w:rFonts w:cs="Times New Roman"/>
          <w:b/>
          <w:sz w:val="32"/>
          <w:szCs w:val="32"/>
          <w:lang w:val="en-GB"/>
        </w:rPr>
        <w:t xml:space="preserve"> </w:t>
      </w:r>
      <w:r>
        <w:rPr>
          <w:rFonts w:cs="Times New Roman"/>
          <w:b/>
          <w:sz w:val="32"/>
          <w:szCs w:val="32"/>
          <w:lang w:val="uk-UA"/>
        </w:rPr>
        <w:t>кварталі</w:t>
      </w:r>
    </w:p>
    <w:p w:rsidR="009C34E9" w:rsidRDefault="009C34E9">
      <w:pPr>
        <w:pStyle w:val="Standard"/>
        <w:spacing w:line="360" w:lineRule="auto"/>
        <w:ind w:right="141"/>
        <w:jc w:val="both"/>
        <w:rPr>
          <w:lang w:val="uk-UA"/>
        </w:rPr>
      </w:pPr>
    </w:p>
    <w:p w:rsidR="009C34E9" w:rsidRDefault="00A81ED6">
      <w:pPr>
        <w:pStyle w:val="af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ЗМІСТ</w:t>
      </w: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387D2F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Розділ І. Основні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заходи</w:t>
      </w:r>
      <w:r>
        <w:rPr>
          <w:rFonts w:ascii="Times New Roman" w:hAnsi="Times New Roman" w:cs="Times New Roman"/>
          <w:b/>
          <w:sz w:val="28"/>
          <w:szCs w:val="28"/>
        </w:rPr>
        <w:t>, що були здійснені за пріоритетними напрямками:</w:t>
      </w: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387D2F"/>
          <w:sz w:val="28"/>
          <w:szCs w:val="28"/>
        </w:rPr>
      </w:pPr>
      <w:r>
        <w:rPr>
          <w:rFonts w:ascii="Times New Roman" w:hAnsi="Times New Roman" w:cs="Times New Roman"/>
          <w:color w:val="387D2F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1.1.</w:t>
      </w:r>
      <w:r>
        <w:rPr>
          <w:rFonts w:ascii="Times New Roman" w:hAnsi="Times New Roman" w:cs="Times New Roman"/>
          <w:color w:val="387D2F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Суб’єкти відповідного права мають рівний доступ до БПД</w:t>
      </w:r>
      <w:r>
        <w:rPr>
          <w:rStyle w:val="a3"/>
          <w:rFonts w:ascii="Times New Roman" w:hAnsi="Times New Roman" w:cs="Times New Roman"/>
          <w:color w:val="387D2F"/>
          <w:sz w:val="28"/>
          <w:szCs w:val="28"/>
          <w:u w:val="none"/>
        </w:rPr>
        <w:t>.</w:t>
      </w: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387D2F"/>
          <w:sz w:val="28"/>
          <w:szCs w:val="28"/>
        </w:rPr>
      </w:pPr>
      <w:r>
        <w:rPr>
          <w:rFonts w:ascii="Times New Roman" w:hAnsi="Times New Roman" w:cs="Times New Roman"/>
          <w:color w:val="387D2F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1.2.</w:t>
      </w:r>
      <w:r>
        <w:rPr>
          <w:rFonts w:ascii="Times New Roman" w:hAnsi="Times New Roman" w:cs="Times New Roman"/>
          <w:color w:val="387D2F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Клієнти отримують якісні послуги безоплатної правової допомоги</w:t>
      </w:r>
      <w:hyperlink w:anchor="Раздел2|region">
        <w:r>
          <w:rPr>
            <w:rStyle w:val="WW--"/>
            <w:rFonts w:ascii="Times New Roman" w:hAnsi="Times New Roman" w:cs="Times New Roman"/>
            <w:color w:val="000000"/>
            <w:sz w:val="28"/>
            <w:szCs w:val="28"/>
            <w:u w:val="none"/>
          </w:rPr>
          <w:t>.</w:t>
        </w:r>
      </w:hyperlink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387D2F"/>
          <w:sz w:val="28"/>
          <w:szCs w:val="28"/>
        </w:rPr>
      </w:pPr>
      <w:r>
        <w:rPr>
          <w:rFonts w:ascii="Times New Roman" w:hAnsi="Times New Roman" w:cs="Times New Roman"/>
          <w:color w:val="387D2F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1.3.</w:t>
      </w:r>
      <w:r>
        <w:rPr>
          <w:rFonts w:ascii="Times New Roman" w:hAnsi="Times New Roman" w:cs="Times New Roman"/>
          <w:color w:val="387D2F"/>
          <w:sz w:val="28"/>
          <w:szCs w:val="28"/>
        </w:rPr>
        <w:t xml:space="preserve">] </w:t>
      </w:r>
      <w:r>
        <w:rPr>
          <w:rFonts w:ascii="Times New Roman" w:hAnsi="Times New Roman" w:cs="Times New Roman"/>
          <w:color w:val="080707"/>
          <w:sz w:val="28"/>
          <w:szCs w:val="28"/>
        </w:rPr>
        <w:t>Люди у територіальних громадах мають кращі можливості для реалізації своїх прав</w:t>
      </w:r>
      <w:hyperlink w:anchor="Розділ3|region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highlight w:val="white"/>
            <w:lang w:eastAsia="uk-UA"/>
          </w:rPr>
          <w:t>.</w:t>
        </w:r>
      </w:hyperlink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87D2F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1.4.</w:t>
      </w:r>
      <w:r>
        <w:rPr>
          <w:rFonts w:ascii="Times New Roman" w:hAnsi="Times New Roman" w:cs="Times New Roman"/>
          <w:color w:val="387D2F"/>
          <w:sz w:val="28"/>
          <w:szCs w:val="28"/>
        </w:rPr>
        <w:t xml:space="preserve">] </w:t>
      </w:r>
      <w:r>
        <w:rPr>
          <w:rFonts w:ascii="Times New Roman" w:hAnsi="Times New Roman" w:cs="Times New Roman"/>
          <w:color w:val="080707"/>
          <w:sz w:val="28"/>
          <w:szCs w:val="28"/>
        </w:rPr>
        <w:t xml:space="preserve">Система БПД є незалежною, </w:t>
      </w:r>
      <w:proofErr w:type="spellStart"/>
      <w:r>
        <w:rPr>
          <w:rFonts w:ascii="Times New Roman" w:hAnsi="Times New Roman" w:cs="Times New Roman"/>
          <w:color w:val="080707"/>
          <w:sz w:val="28"/>
          <w:szCs w:val="28"/>
        </w:rPr>
        <w:t>клієнтоорієнтованою</w:t>
      </w:r>
      <w:proofErr w:type="spellEnd"/>
      <w:r>
        <w:rPr>
          <w:rFonts w:ascii="Times New Roman" w:hAnsi="Times New Roman" w:cs="Times New Roman"/>
          <w:color w:val="080707"/>
          <w:sz w:val="28"/>
          <w:szCs w:val="28"/>
        </w:rPr>
        <w:t>, інноваційною та ефективною</w:t>
      </w:r>
      <w:hyperlink w:anchor="Раздел6|region">
        <w:r>
          <w:rPr>
            <w:rStyle w:val="WW--"/>
            <w:rFonts w:ascii="Times New Roman" w:hAnsi="Times New Roman" w:cs="Times New Roman"/>
            <w:color w:val="080707"/>
            <w:sz w:val="28"/>
            <w:szCs w:val="28"/>
            <w:u w:val="none"/>
          </w:rPr>
          <w:t>.</w:t>
        </w:r>
      </w:hyperlink>
    </w:p>
    <w:p w:rsidR="009C34E9" w:rsidRDefault="009C34E9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Розділ ІІ. Результативні показники діяльності</w:t>
      </w:r>
    </w:p>
    <w:p w:rsidR="009C34E9" w:rsidRPr="002B4B61" w:rsidRDefault="009C34E9">
      <w:pPr>
        <w:pStyle w:val="Standard"/>
        <w:ind w:right="141"/>
        <w:rPr>
          <w:rFonts w:cs="Times New Roman"/>
          <w:sz w:val="28"/>
          <w:szCs w:val="28"/>
          <w:lang w:val="ru-RU"/>
        </w:rPr>
      </w:pPr>
    </w:p>
    <w:p w:rsidR="009C34E9" w:rsidRPr="002B4B61" w:rsidRDefault="00A81ED6">
      <w:pPr>
        <w:pStyle w:val="Standard"/>
        <w:ind w:right="141"/>
        <w:jc w:val="both"/>
        <w:rPr>
          <w:rFonts w:cs="Times New Roman"/>
          <w:sz w:val="28"/>
          <w:szCs w:val="28"/>
          <w:lang w:val="ru-RU"/>
        </w:rPr>
      </w:pPr>
      <w:r w:rsidRPr="002B4B61">
        <w:rPr>
          <w:rFonts w:eastAsia="Times New Roman" w:cs="Times New Roman"/>
          <w:sz w:val="28"/>
          <w:szCs w:val="28"/>
          <w:lang w:val="ru-RU"/>
        </w:rPr>
        <w:t xml:space="preserve"> </w:t>
      </w:r>
    </w:p>
    <w:p w:rsidR="009C34E9" w:rsidRDefault="009C34E9">
      <w:pPr>
        <w:pStyle w:val="Standard"/>
        <w:ind w:right="141"/>
        <w:jc w:val="both"/>
        <w:rPr>
          <w:rFonts w:cs="Times New Roman"/>
          <w:sz w:val="28"/>
          <w:szCs w:val="28"/>
          <w:lang w:val="uk-UA"/>
        </w:rPr>
      </w:pPr>
    </w:p>
    <w:p w:rsidR="009C34E9" w:rsidRPr="002B4B61" w:rsidRDefault="009C34E9">
      <w:pPr>
        <w:pStyle w:val="Standard"/>
        <w:ind w:right="141"/>
        <w:jc w:val="both"/>
        <w:rPr>
          <w:rFonts w:cs="Times New Roman"/>
          <w:sz w:val="28"/>
          <w:szCs w:val="28"/>
          <w:lang w:val="ru-RU"/>
        </w:rPr>
      </w:pPr>
    </w:p>
    <w:p w:rsidR="009C34E9" w:rsidRPr="002B4B61" w:rsidRDefault="009C34E9">
      <w:pPr>
        <w:pStyle w:val="Standard"/>
        <w:ind w:right="141"/>
        <w:jc w:val="both"/>
        <w:rPr>
          <w:rFonts w:cs="Times New Roman"/>
          <w:sz w:val="28"/>
          <w:szCs w:val="28"/>
          <w:lang w:val="ru-RU"/>
        </w:rPr>
      </w:pPr>
    </w:p>
    <w:p w:rsidR="009C34E9" w:rsidRPr="002B4B61" w:rsidRDefault="009C34E9">
      <w:pPr>
        <w:pStyle w:val="Standard"/>
        <w:ind w:right="141"/>
        <w:jc w:val="both"/>
        <w:rPr>
          <w:rFonts w:cs="Times New Roman"/>
          <w:sz w:val="28"/>
          <w:szCs w:val="28"/>
          <w:lang w:val="ru-RU"/>
        </w:rPr>
      </w:pPr>
    </w:p>
    <w:p w:rsidR="009C34E9" w:rsidRPr="002B4B61" w:rsidRDefault="009C34E9">
      <w:pPr>
        <w:pStyle w:val="Standard"/>
        <w:ind w:right="141"/>
        <w:jc w:val="both"/>
        <w:rPr>
          <w:rFonts w:cs="Times New Roman"/>
          <w:sz w:val="28"/>
          <w:szCs w:val="28"/>
          <w:lang w:val="ru-RU"/>
        </w:rPr>
      </w:pPr>
    </w:p>
    <w:p w:rsidR="009C34E9" w:rsidRPr="002B4B61" w:rsidRDefault="009C34E9">
      <w:pPr>
        <w:pStyle w:val="Standard"/>
        <w:ind w:right="141"/>
        <w:jc w:val="both"/>
        <w:rPr>
          <w:rFonts w:cs="Times New Roman"/>
          <w:sz w:val="28"/>
          <w:szCs w:val="28"/>
          <w:lang w:val="ru-RU"/>
        </w:rPr>
      </w:pPr>
    </w:p>
    <w:p w:rsidR="009C34E9" w:rsidRDefault="009C34E9">
      <w:pPr>
        <w:pStyle w:val="Standard"/>
        <w:ind w:right="141"/>
        <w:jc w:val="both"/>
        <w:rPr>
          <w:rFonts w:cs="Times New Roman"/>
          <w:sz w:val="28"/>
          <w:szCs w:val="28"/>
          <w:lang w:val="uk-UA"/>
        </w:rPr>
      </w:pPr>
    </w:p>
    <w:p w:rsidR="009C34E9" w:rsidRDefault="009C34E9">
      <w:pPr>
        <w:pStyle w:val="Standard"/>
        <w:ind w:right="141"/>
        <w:jc w:val="both"/>
        <w:rPr>
          <w:rFonts w:cs="Times New Roman"/>
          <w:sz w:val="28"/>
          <w:szCs w:val="28"/>
          <w:lang w:val="uk-UA"/>
        </w:rPr>
      </w:pPr>
    </w:p>
    <w:p w:rsidR="009C34E9" w:rsidRDefault="009C34E9">
      <w:pPr>
        <w:pStyle w:val="Standard"/>
        <w:ind w:right="141"/>
        <w:jc w:val="both"/>
        <w:rPr>
          <w:rFonts w:cs="Times New Roman"/>
          <w:sz w:val="28"/>
          <w:szCs w:val="28"/>
          <w:lang w:val="uk-UA"/>
        </w:rPr>
      </w:pPr>
    </w:p>
    <w:p w:rsidR="009C34E9" w:rsidRPr="002B4B61" w:rsidRDefault="009C34E9">
      <w:pPr>
        <w:pStyle w:val="Standard"/>
        <w:ind w:right="141"/>
        <w:jc w:val="both"/>
        <w:rPr>
          <w:rFonts w:cs="Times New Roman"/>
          <w:sz w:val="28"/>
          <w:szCs w:val="28"/>
          <w:lang w:val="ru-RU"/>
        </w:rPr>
      </w:pPr>
    </w:p>
    <w:p w:rsidR="009C34E9" w:rsidRPr="002B4B61" w:rsidRDefault="009C34E9">
      <w:pPr>
        <w:pStyle w:val="Standard"/>
        <w:ind w:right="141"/>
        <w:jc w:val="both"/>
        <w:rPr>
          <w:rFonts w:cs="Times New Roman"/>
          <w:sz w:val="28"/>
          <w:szCs w:val="28"/>
          <w:lang w:val="ru-RU"/>
        </w:rPr>
      </w:pPr>
    </w:p>
    <w:p w:rsidR="009C34E9" w:rsidRDefault="009C34E9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Розділ І. Основні заходи, що були здійснені за пріоритетними напрямами:</w:t>
      </w:r>
    </w:p>
    <w:p w:rsidR="009C34E9" w:rsidRDefault="009C34E9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080707"/>
          <w:sz w:val="28"/>
          <w:szCs w:val="28"/>
        </w:rPr>
      </w:pPr>
      <w:r>
        <w:rPr>
          <w:rFonts w:ascii="Times New Roman" w:hAnsi="Times New Roman" w:cs="Times New Roman"/>
          <w:b/>
          <w:color w:val="387D2F"/>
          <w:sz w:val="28"/>
          <w:szCs w:val="28"/>
        </w:rPr>
        <w:t>[</w:t>
      </w:r>
      <w:r>
        <w:rPr>
          <w:rFonts w:ascii="Times New Roman" w:hAnsi="Times New Roman" w:cs="Times New Roman"/>
          <w:b/>
          <w:sz w:val="28"/>
          <w:szCs w:val="28"/>
        </w:rPr>
        <w:t>1.1.</w:t>
      </w:r>
      <w:r>
        <w:rPr>
          <w:rFonts w:ascii="Times New Roman" w:hAnsi="Times New Roman" w:cs="Times New Roman"/>
          <w:b/>
          <w:color w:val="387D2F"/>
          <w:sz w:val="28"/>
          <w:szCs w:val="28"/>
        </w:rPr>
        <w:t>]</w:t>
      </w:r>
      <w:r>
        <w:rPr>
          <w:rFonts w:ascii="Times New Roman" w:hAnsi="Times New Roman" w:cs="Times New Roman"/>
          <w:b/>
          <w:color w:val="080707"/>
          <w:sz w:val="28"/>
          <w:szCs w:val="28"/>
        </w:rPr>
        <w:t xml:space="preserve"> Суб’єкти відповідного права мають рівний доступ до БПД</w:t>
      </w:r>
      <w:r>
        <w:rPr>
          <w:rStyle w:val="a3"/>
          <w:rFonts w:ascii="Times New Roman" w:hAnsi="Times New Roman" w:cs="Times New Roman"/>
          <w:b/>
          <w:color w:val="080707"/>
          <w:sz w:val="28"/>
          <w:szCs w:val="28"/>
          <w:u w:val="none"/>
        </w:rPr>
        <w:t>.</w:t>
      </w: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080707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u w:val="none"/>
        </w:rPr>
        <w:t>Правовий захист людини є одним з найголовніших аспектів нашої діяльності. Для забезпечення правової допомоги, як первинної так і вторинної, продовжується співпраця з представниками Уповноваженого ВРУ з прав людини, управління захисту прав людини Національної поліції, керівництвом прокуратури, судів, правоохоронних органів, органів пробації, адвокатським самоврядуванням.</w:t>
      </w:r>
    </w:p>
    <w:p w:rsidR="009C34E9" w:rsidRDefault="002B4B61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080707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У</w:t>
      </w:r>
      <w:r w:rsidR="00A81ED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</w:t>
      </w:r>
      <w:r w:rsidR="00A81ED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  <w:lang w:val="en-GB"/>
        </w:rPr>
        <w:t>I</w:t>
      </w:r>
      <w:r w:rsidR="00A81ED6" w:rsidRPr="002B4B61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  <w:lang w:val="ru-RU"/>
        </w:rPr>
        <w:t xml:space="preserve"> </w:t>
      </w:r>
      <w:r w:rsidR="00A81ED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кварталі 2021 року працівниками місцевого центру та бюро правової допомоги  проведено 4 </w:t>
      </w:r>
      <w:proofErr w:type="spellStart"/>
      <w:r w:rsidR="00A81ED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інформаційно-правопросвітницькі</w:t>
      </w:r>
      <w:proofErr w:type="spellEnd"/>
      <w:r w:rsidR="00A81ED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заходи для цільових категорій.</w:t>
      </w:r>
    </w:p>
    <w:p w:rsidR="009C34E9" w:rsidRDefault="002B4B61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080707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80707"/>
          <w:sz w:val="28"/>
          <w:szCs w:val="28"/>
          <w:lang w:eastAsia="uk-UA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100965</wp:posOffset>
            </wp:positionV>
            <wp:extent cx="2945130" cy="2205990"/>
            <wp:effectExtent l="19050" t="0" r="7620" b="0"/>
            <wp:wrapSquare wrapText="bothSides"/>
            <wp:docPr id="5" name="Рисунок 1" descr="C:\Users\User\Desktop\Корисні матеріали\Звіти\Інфодовідка\2021\І квартал\Новоград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рисні матеріали\Звіти\Інфодовідка\2021\І квартал\Новоград\фото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20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1ED6">
        <w:rPr>
          <w:rStyle w:val="a3"/>
          <w:rFonts w:ascii="Times New Roman" w:hAnsi="Times New Roman" w:cs="Times New Roman"/>
          <w:b/>
          <w:bCs/>
          <w:color w:val="080707"/>
          <w:sz w:val="28"/>
          <w:szCs w:val="28"/>
          <w:u w:val="none"/>
        </w:rPr>
        <w:t xml:space="preserve">11 січня </w:t>
      </w:r>
      <w:r w:rsidR="00A81ED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працівник </w:t>
      </w:r>
      <w:proofErr w:type="spellStart"/>
      <w:r w:rsidR="00A81ED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Баранівського</w:t>
      </w:r>
      <w:proofErr w:type="spellEnd"/>
      <w:r w:rsidR="00A81ED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бюро правової допомоги Юрій Мельник</w:t>
      </w:r>
      <w:r w:rsidR="00A81ED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провів семінар для працівників </w:t>
      </w:r>
      <w:proofErr w:type="spellStart"/>
      <w:r w:rsidR="00A81ED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Баранівського</w:t>
      </w:r>
      <w:proofErr w:type="spellEnd"/>
      <w:r w:rsidR="00A81ED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районного сектору філії ДУ </w:t>
      </w:r>
      <w:proofErr w:type="spellStart"/>
      <w:r w:rsidR="00A81ED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“Центр</w:t>
      </w:r>
      <w:proofErr w:type="spellEnd"/>
      <w:r w:rsidR="00A81ED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</w:t>
      </w:r>
      <w:proofErr w:type="spellStart"/>
      <w:r w:rsidR="00A81ED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пробації”</w:t>
      </w:r>
      <w:proofErr w:type="spellEnd"/>
      <w:r w:rsidR="00A81ED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у Житомирській області. Під час заходу обговорено попередження насильства в сім’ї. </w:t>
      </w: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1C1E21"/>
          <w:sz w:val="28"/>
          <w:szCs w:val="28"/>
        </w:rPr>
      </w:pPr>
      <w:r>
        <w:rPr>
          <w:rStyle w:val="a3"/>
          <w:rFonts w:ascii="Times New Roman" w:hAnsi="Times New Roman" w:cs="Times New Roman"/>
          <w:b/>
          <w:bCs/>
          <w:color w:val="1C1E21"/>
          <w:sz w:val="28"/>
          <w:szCs w:val="28"/>
          <w:u w:val="none"/>
        </w:rPr>
        <w:t xml:space="preserve">10 лютого </w:t>
      </w:r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працівник Новоград</w:t>
      </w:r>
      <w:r w:rsidR="002B4B61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-</w:t>
      </w:r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Волинського </w:t>
      </w:r>
      <w:r w:rsidR="002B4B61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місцевого центру з надання безоплатної вторинної правової допомоги Олександр </w:t>
      </w:r>
      <w:proofErr w:type="spellStart"/>
      <w:r w:rsidR="002B4B61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Васьковський</w:t>
      </w:r>
      <w:proofErr w:type="spellEnd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 провів лекцію для </w:t>
      </w:r>
      <w:proofErr w:type="spellStart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підоблікових</w:t>
      </w:r>
      <w:proofErr w:type="spellEnd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 Новоград</w:t>
      </w:r>
      <w:r w:rsidR="00DF1323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-</w:t>
      </w:r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Волинського </w:t>
      </w:r>
      <w:proofErr w:type="spellStart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міськрайонного</w:t>
      </w:r>
      <w:proofErr w:type="spellEnd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 відділу філ</w:t>
      </w:r>
      <w:r w:rsidR="00DF1323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ії ДУ </w:t>
      </w:r>
      <w:proofErr w:type="spellStart"/>
      <w:r w:rsidR="00DF1323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“Центр</w:t>
      </w:r>
      <w:proofErr w:type="spellEnd"/>
      <w:r w:rsidR="00DF1323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 </w:t>
      </w:r>
      <w:proofErr w:type="spellStart"/>
      <w:r w:rsidR="00DF1323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пробаціі”</w:t>
      </w:r>
      <w:proofErr w:type="spellEnd"/>
      <w:r w:rsidR="00DF1323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 на тему </w:t>
      </w:r>
      <w:proofErr w:type="spellStart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“Захист</w:t>
      </w:r>
      <w:proofErr w:type="spellEnd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 прав споживачів фінансових послуг”.</w:t>
      </w:r>
    </w:p>
    <w:p w:rsidR="009C34E9" w:rsidRDefault="00A81ED6">
      <w:pPr>
        <w:pStyle w:val="af"/>
        <w:spacing w:line="360" w:lineRule="auto"/>
        <w:ind w:firstLine="567"/>
        <w:jc w:val="both"/>
      </w:pPr>
      <w:r>
        <w:rPr>
          <w:rStyle w:val="a3"/>
          <w:rFonts w:ascii="Times New Roman" w:hAnsi="Times New Roman" w:cs="Times New Roman"/>
          <w:b/>
          <w:bCs/>
          <w:color w:val="1C1E21"/>
          <w:sz w:val="28"/>
          <w:szCs w:val="28"/>
          <w:u w:val="none"/>
        </w:rPr>
        <w:t xml:space="preserve">17 березня </w:t>
      </w:r>
      <w:proofErr w:type="spellStart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фахівчиня</w:t>
      </w:r>
      <w:proofErr w:type="spellEnd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 </w:t>
      </w:r>
      <w:r w:rsidR="00DF1323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Новоград-Волинського місцевого центру з надання безоплатної вторинної правової допомоги </w:t>
      </w:r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Юлія </w:t>
      </w:r>
      <w:proofErr w:type="spellStart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Данюк</w:t>
      </w:r>
      <w:proofErr w:type="spellEnd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 провела інформаційну годину для працівників Новоград</w:t>
      </w:r>
      <w:r w:rsidR="00DF1323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-</w:t>
      </w:r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Волинського міськрайонного відділу філії ДУ «Центр </w:t>
      </w:r>
      <w:proofErr w:type="spellStart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пробаціі</w:t>
      </w:r>
      <w:proofErr w:type="spellEnd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» на тему </w:t>
      </w:r>
      <w:proofErr w:type="spellStart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“Протидія</w:t>
      </w:r>
      <w:proofErr w:type="spellEnd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 та запобігання дискримінації за гендерною </w:t>
      </w:r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lastRenderedPageBreak/>
        <w:t xml:space="preserve">ознакою”. Було розглянуто поняття </w:t>
      </w:r>
      <w:proofErr w:type="spellStart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“гендер”</w:t>
      </w:r>
      <w:proofErr w:type="spellEnd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, </w:t>
      </w:r>
      <w:r w:rsidR="00DF1323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що</w:t>
      </w:r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 </w:t>
      </w:r>
      <w:r w:rsidR="00DF1323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так</w:t>
      </w:r>
      <w:r w:rsidR="001A00FD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е</w:t>
      </w:r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 гендерні стереотипи та як запобігти гендерній дискримінації.</w:t>
      </w: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1C1E21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u w:val="none"/>
        </w:rPr>
        <w:t xml:space="preserve">Важливим напрямком у роботі фахівців </w:t>
      </w:r>
      <w:r w:rsidR="00DF1323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Новоград-Волинського місцевого центру з надання безоплатної вторинної правової допомоги</w:t>
      </w:r>
      <w:r w:rsidR="00DF1323">
        <w:rPr>
          <w:rStyle w:val="a3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u w:val="none"/>
        </w:rPr>
        <w:t xml:space="preserve">є налагодження співпраці з органами місцевого самоврядування, державними органами, громадськими організаціями. Проводиться робота для розвитку партнерських мереж, залучення нових </w:t>
      </w:r>
      <w:proofErr w:type="spellStart"/>
      <w:r>
        <w:rPr>
          <w:rStyle w:val="a3"/>
          <w:rFonts w:ascii="Times New Roman" w:hAnsi="Times New Roman" w:cs="Times New Roman"/>
          <w:color w:val="000000"/>
          <w:sz w:val="28"/>
          <w:szCs w:val="28"/>
          <w:u w:val="none"/>
        </w:rPr>
        <w:t>стейкхолдерів</w:t>
      </w:r>
      <w:proofErr w:type="spellEnd"/>
      <w:r>
        <w:rPr>
          <w:rStyle w:val="a3"/>
          <w:rFonts w:ascii="Times New Roman" w:hAnsi="Times New Roman" w:cs="Times New Roman"/>
          <w:color w:val="000000"/>
          <w:sz w:val="28"/>
          <w:szCs w:val="28"/>
          <w:u w:val="none"/>
        </w:rPr>
        <w:t>, зокрема створення незалежних провайдерів на рівні територіальних громад.</w:t>
      </w:r>
    </w:p>
    <w:p w:rsidR="009C34E9" w:rsidRDefault="00DF1323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1C1E2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80707"/>
          <w:sz w:val="28"/>
          <w:szCs w:val="28"/>
          <w:lang w:eastAsia="uk-U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69215</wp:posOffset>
            </wp:positionV>
            <wp:extent cx="2863850" cy="2145665"/>
            <wp:effectExtent l="19050" t="0" r="0" b="0"/>
            <wp:wrapSquare wrapText="bothSides"/>
            <wp:docPr id="6" name="Рисунок 2" descr="C:\Users\User\Desktop\Корисні матеріали\Звіти\Інфодовідка\2021\І квартал\Новоград\фото 2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рисні матеріали\Звіти\Інфодовідка\2021\І квартал\Новоград\фото 2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1ED6">
        <w:rPr>
          <w:rStyle w:val="a3"/>
          <w:rFonts w:ascii="Times New Roman" w:hAnsi="Times New Roman" w:cs="Times New Roman"/>
          <w:b/>
          <w:bCs/>
          <w:color w:val="080707"/>
          <w:sz w:val="28"/>
          <w:szCs w:val="28"/>
          <w:u w:val="none"/>
        </w:rPr>
        <w:t>5 січня</w:t>
      </w:r>
      <w:r w:rsidR="00A81ED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</w:t>
      </w:r>
      <w:r w:rsidR="00A81ED6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директор </w:t>
      </w:r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Новоград-Волинського місцевого центру з надання безоплатної вторинної правової допомоги</w:t>
      </w:r>
      <w:r w:rsidR="00A81ED6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 Петро </w:t>
      </w:r>
      <w:proofErr w:type="spellStart"/>
      <w:r w:rsidR="00A81ED6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П</w:t>
      </w:r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е</w:t>
      </w:r>
      <w:r w:rsidR="00A81ED6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лешок</w:t>
      </w:r>
      <w:proofErr w:type="spellEnd"/>
      <w:r w:rsidR="00A81ED6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 провів робочу зустріч з старостами Новоград-Волинської ОТГ. Під час заходу вони обговорили надання безоплатної правової допомоги </w:t>
      </w:r>
      <w:proofErr w:type="spellStart"/>
      <w:r w:rsidR="00A81ED6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малозахищеним</w:t>
      </w:r>
      <w:proofErr w:type="spellEnd"/>
      <w:r w:rsidR="00A81ED6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 верствам населення та перенаправлення громадян.</w:t>
      </w: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080707"/>
          <w:sz w:val="28"/>
          <w:szCs w:val="28"/>
        </w:rPr>
      </w:pPr>
      <w:r>
        <w:rPr>
          <w:rStyle w:val="a3"/>
          <w:rFonts w:ascii="Times New Roman" w:hAnsi="Times New Roman" w:cs="Times New Roman"/>
          <w:b/>
          <w:bCs/>
          <w:color w:val="080707"/>
          <w:sz w:val="28"/>
          <w:szCs w:val="28"/>
          <w:u w:val="none"/>
        </w:rPr>
        <w:t xml:space="preserve">23 лютого 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працівник</w:t>
      </w:r>
      <w:r>
        <w:rPr>
          <w:rStyle w:val="a3"/>
          <w:rFonts w:ascii="Times New Roman" w:hAnsi="Times New Roman" w:cs="Times New Roman"/>
          <w:b/>
          <w:bCs/>
          <w:color w:val="080707"/>
          <w:sz w:val="28"/>
          <w:szCs w:val="28"/>
          <w:u w:val="none"/>
        </w:rPr>
        <w:t xml:space="preserve"> </w:t>
      </w:r>
      <w:proofErr w:type="spellStart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Баранівського</w:t>
      </w:r>
      <w:proofErr w:type="spellEnd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</w:t>
      </w:r>
      <w:r w:rsidR="00DF1323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бюро правової допомоги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Юрій Мельник прийняв участь у проведенні комісії з питань захисту прав дитини при виконавчому комітеті </w:t>
      </w:r>
      <w:proofErr w:type="spellStart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Баранівської</w:t>
      </w:r>
      <w:proofErr w:type="spellEnd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міської ради.</w:t>
      </w: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080707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Для розширення кола осіб, які обізнані про роботу центрів правової допомоги, їх діяльність та надання правових послуг, працівники беруть участь у заходах, що проводяться підрозділами обласної держадміністрації,</w:t>
      </w:r>
      <w:r w:rsidR="00DF1323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підвідомчими установами органів влади, органами місцевого самоврядування, об’єднаними територіальними громадами.</w:t>
      </w:r>
    </w:p>
    <w:p w:rsidR="009C34E9" w:rsidRPr="007410EA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080707"/>
          <w:sz w:val="28"/>
          <w:szCs w:val="28"/>
          <w:lang w:val="ru-RU"/>
        </w:rPr>
      </w:pPr>
      <w:r>
        <w:rPr>
          <w:rStyle w:val="a3"/>
          <w:rFonts w:ascii="Times New Roman" w:hAnsi="Times New Roman" w:cs="Times New Roman"/>
          <w:b/>
          <w:bCs/>
          <w:color w:val="080707"/>
          <w:sz w:val="28"/>
          <w:szCs w:val="28"/>
          <w:u w:val="none"/>
        </w:rPr>
        <w:t xml:space="preserve">5 лютого 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директор та</w:t>
      </w:r>
      <w:r>
        <w:rPr>
          <w:rStyle w:val="a3"/>
          <w:rFonts w:ascii="Times New Roman" w:hAnsi="Times New Roman" w:cs="Times New Roman"/>
          <w:b/>
          <w:bCs/>
          <w:color w:val="080707"/>
          <w:sz w:val="28"/>
          <w:szCs w:val="28"/>
          <w:u w:val="none"/>
        </w:rPr>
        <w:t xml:space="preserve"> </w:t>
      </w:r>
      <w:proofErr w:type="spellStart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фахівчиня</w:t>
      </w:r>
      <w:proofErr w:type="spellEnd"/>
      <w:r>
        <w:rPr>
          <w:rStyle w:val="a3"/>
          <w:rFonts w:ascii="Times New Roman" w:hAnsi="Times New Roman" w:cs="Times New Roman"/>
          <w:b/>
          <w:bCs/>
          <w:color w:val="080707"/>
          <w:sz w:val="28"/>
          <w:szCs w:val="28"/>
          <w:u w:val="none"/>
        </w:rPr>
        <w:t xml:space="preserve"> </w:t>
      </w:r>
      <w:r w:rsidR="00DF1323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Новоград-Волинського місцевого центру з надання безоплатної вторинної правової допомоги</w:t>
      </w:r>
      <w:r w:rsidR="00DF1323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взяли участь у проведенні прийому громадян міським го</w:t>
      </w:r>
      <w:r w:rsidR="00DF1323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ловою Новоград-Волинського ОТГ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. Під час заходу обговор</w:t>
      </w:r>
      <w:r w:rsidR="00DF1323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или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надання громадянам вторинної безоплатної правової допомоги, </w:t>
      </w:r>
      <w:r w:rsidR="00C675D3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надали громадянам юридичні консультації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.</w:t>
      </w:r>
    </w:p>
    <w:p w:rsidR="009C34E9" w:rsidRDefault="00A81ED6">
      <w:pPr>
        <w:pStyle w:val="af"/>
        <w:spacing w:line="360" w:lineRule="auto"/>
        <w:ind w:firstLine="567"/>
        <w:jc w:val="both"/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u w:val="none"/>
        </w:rPr>
        <w:lastRenderedPageBreak/>
        <w:t>Забезпечуючи реалізацію прав дітей на правову допомогу, їх правовий захист, в тому числі дітей сиріт, дітей позбавлених батьківського піклування, які опинились у складних життєвих обставинах, проводяться правопросвітницькі заходи в закладах освіти.</w:t>
      </w:r>
    </w:p>
    <w:p w:rsidR="009C34E9" w:rsidRDefault="007410EA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080707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80707"/>
          <w:sz w:val="28"/>
          <w:szCs w:val="28"/>
          <w:lang w:eastAsia="uk-U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110490</wp:posOffset>
            </wp:positionV>
            <wp:extent cx="2125980" cy="3775075"/>
            <wp:effectExtent l="19050" t="0" r="7620" b="0"/>
            <wp:wrapSquare wrapText="bothSides"/>
            <wp:docPr id="7" name="Рисунок 3" descr="C:\Users\User\Desktop\Корисні матеріали\Звіти\Інфодовідка\2021\І квартал\Новоград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рисні матеріали\Звіти\Інфодовідка\2021\І квартал\Новоград\фото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377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1ED6">
        <w:rPr>
          <w:rStyle w:val="a3"/>
          <w:rFonts w:ascii="Times New Roman" w:hAnsi="Times New Roman" w:cs="Times New Roman"/>
          <w:b/>
          <w:bCs/>
          <w:color w:val="080707"/>
          <w:sz w:val="28"/>
          <w:szCs w:val="28"/>
          <w:u w:val="none"/>
        </w:rPr>
        <w:t xml:space="preserve">22 </w:t>
      </w:r>
      <w:r w:rsidR="00A81ED6">
        <w:rPr>
          <w:rStyle w:val="a3"/>
          <w:rFonts w:ascii="Times New Roman" w:hAnsi="Times New Roman" w:cs="Times New Roman"/>
          <w:b/>
          <w:bCs/>
          <w:color w:val="000000"/>
          <w:sz w:val="28"/>
          <w:szCs w:val="28"/>
          <w:u w:val="none"/>
        </w:rPr>
        <w:t>лютого</w:t>
      </w:r>
      <w:r w:rsidR="00A81ED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працівниця </w:t>
      </w:r>
      <w:proofErr w:type="spellStart"/>
      <w:r w:rsidR="00A81ED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Ємільчинського</w:t>
      </w:r>
      <w:proofErr w:type="spellEnd"/>
      <w:r w:rsidR="00A81ED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бюро правової допомоги</w:t>
      </w:r>
      <w:r w:rsidR="00A81ED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Алла </w:t>
      </w:r>
      <w:proofErr w:type="spellStart"/>
      <w:r w:rsidR="00A81ED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Садурська</w:t>
      </w:r>
      <w:proofErr w:type="spellEnd"/>
      <w:r w:rsidR="00A81ED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провела лекцію для учнів 9-го класу </w:t>
      </w:r>
      <w:proofErr w:type="spellStart"/>
      <w:r w:rsidR="00A81ED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Кулішівської</w:t>
      </w:r>
      <w:proofErr w:type="spellEnd"/>
      <w:r w:rsidR="00A81ED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ЗОШ І-ІІ ступенів на тему «Що таке </w:t>
      </w:r>
      <w:proofErr w:type="spellStart"/>
      <w:r w:rsidR="00A81ED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кібербулінг</w:t>
      </w:r>
      <w:proofErr w:type="spellEnd"/>
      <w:r w:rsidR="00A81ED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?». </w:t>
      </w:r>
      <w:proofErr w:type="spellStart"/>
      <w:r w:rsidR="00A81ED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Фахівчиня</w:t>
      </w:r>
      <w:proofErr w:type="spellEnd"/>
      <w:r w:rsidR="00A81ED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розповіла про те, 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що він є різновидом булінгу та </w:t>
      </w:r>
      <w:r w:rsidR="00A81ED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як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а</w:t>
      </w:r>
      <w:r w:rsidR="00A81ED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відповідальність передбачена за його </w:t>
      </w:r>
      <w:r w:rsidR="00A81ED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вчиненн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я</w:t>
      </w:r>
      <w:r w:rsidR="00A81ED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.</w:t>
      </w:r>
    </w:p>
    <w:p w:rsidR="009C34E9" w:rsidRDefault="00A81ED6">
      <w:pPr>
        <w:pStyle w:val="af"/>
        <w:spacing w:line="360" w:lineRule="auto"/>
        <w:ind w:firstLine="567"/>
        <w:jc w:val="both"/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u w:val="none"/>
        </w:rPr>
        <w:t>Захист прав людей з інвалідністю є одним із пріоритетних напрямків роботи безоплатної правової допомоги.</w:t>
      </w: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080707"/>
          <w:sz w:val="28"/>
          <w:szCs w:val="28"/>
        </w:rPr>
      </w:pPr>
      <w:r>
        <w:rPr>
          <w:rStyle w:val="a3"/>
          <w:rFonts w:ascii="Times New Roman" w:hAnsi="Times New Roman" w:cs="Times New Roman"/>
          <w:b/>
          <w:bCs/>
          <w:color w:val="080707"/>
          <w:sz w:val="28"/>
          <w:szCs w:val="28"/>
          <w:u w:val="none"/>
        </w:rPr>
        <w:t>1</w:t>
      </w:r>
      <w:r w:rsidRPr="007410EA">
        <w:rPr>
          <w:rStyle w:val="a3"/>
          <w:rFonts w:ascii="Times New Roman" w:hAnsi="Times New Roman" w:cs="Times New Roman"/>
          <w:b/>
          <w:bCs/>
          <w:color w:val="080707"/>
          <w:sz w:val="28"/>
          <w:szCs w:val="28"/>
          <w:u w:val="none"/>
        </w:rPr>
        <w:t>0</w:t>
      </w:r>
      <w:r>
        <w:rPr>
          <w:rStyle w:val="a3"/>
          <w:rFonts w:ascii="Times New Roman" w:hAnsi="Times New Roman" w:cs="Times New Roman"/>
          <w:b/>
          <w:bCs/>
          <w:color w:val="080707"/>
          <w:sz w:val="28"/>
          <w:szCs w:val="28"/>
          <w:u w:val="none"/>
        </w:rPr>
        <w:t xml:space="preserve"> лютого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працівниця </w:t>
      </w:r>
      <w:proofErr w:type="spellStart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Ємільчинського</w:t>
      </w:r>
      <w:proofErr w:type="spellEnd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</w:t>
      </w:r>
      <w:r w:rsidR="007410EA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бюро правової допомоги 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Алла </w:t>
      </w:r>
      <w:proofErr w:type="spellStart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Садурська</w:t>
      </w:r>
      <w:proofErr w:type="spellEnd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провела правопросвітн</w:t>
      </w:r>
      <w:r w:rsidR="007410EA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ицький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захід в </w:t>
      </w:r>
      <w:proofErr w:type="spellStart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КУ</w:t>
      </w:r>
      <w:proofErr w:type="spellEnd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</w:t>
      </w:r>
      <w:proofErr w:type="spellStart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“Територіальний</w:t>
      </w:r>
      <w:proofErr w:type="spellEnd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</w:t>
      </w:r>
      <w:proofErr w:type="spellStart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центр”</w:t>
      </w:r>
      <w:proofErr w:type="spellEnd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</w:t>
      </w:r>
      <w:proofErr w:type="spellStart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Ємільчинської</w:t>
      </w:r>
      <w:proofErr w:type="spellEnd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селищної ради тему ‘‘Куди звернутися, щоб отримати безоплатну правову допомогу”.</w:t>
      </w: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080707"/>
          <w:sz w:val="28"/>
          <w:szCs w:val="28"/>
        </w:rPr>
      </w:pPr>
      <w:r>
        <w:rPr>
          <w:rStyle w:val="a3"/>
          <w:rFonts w:ascii="Times New Roman" w:hAnsi="Times New Roman" w:cs="Times New Roman"/>
          <w:b/>
          <w:bCs/>
          <w:color w:val="080707"/>
          <w:sz w:val="28"/>
          <w:szCs w:val="28"/>
          <w:u w:val="none"/>
        </w:rPr>
        <w:t>24 лютого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працівник </w:t>
      </w:r>
      <w:proofErr w:type="spellStart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Баранівського</w:t>
      </w:r>
      <w:proofErr w:type="spellEnd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</w:t>
      </w:r>
      <w:r w:rsidR="007410EA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бюро правової допомоги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Юрій </w:t>
      </w:r>
      <w:r w:rsidR="007410EA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М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ельник провів лекцію в </w:t>
      </w:r>
      <w:proofErr w:type="spellStart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Довбиському</w:t>
      </w:r>
      <w:proofErr w:type="spellEnd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психоневрологічному інтернаті Житомирської області на тему “Порядок отримання повнолітніми громадянами свідоцтва про народження в разі його втрати”.</w:t>
      </w: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080707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u w:val="none"/>
        </w:rPr>
        <w:t>З метою підвищення рівня правової обізнаності учасників АТО працівники місцевого центру та бюро продовжують співпрацювати з громадськими організаціями та громадськими спілками, які опікуються цією категорією громадян.</w:t>
      </w: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080707"/>
          <w:sz w:val="28"/>
          <w:szCs w:val="28"/>
        </w:rPr>
      </w:pPr>
      <w:r>
        <w:rPr>
          <w:rStyle w:val="a3"/>
          <w:rFonts w:ascii="Times New Roman" w:hAnsi="Times New Roman" w:cs="Times New Roman"/>
          <w:b/>
          <w:bCs/>
          <w:color w:val="080707"/>
          <w:sz w:val="28"/>
          <w:szCs w:val="28"/>
          <w:u w:val="none"/>
        </w:rPr>
        <w:t>17 березня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</w:t>
      </w:r>
      <w:r w:rsidR="007410EA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фахівець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</w:t>
      </w:r>
      <w:proofErr w:type="spellStart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Баранівського</w:t>
      </w:r>
      <w:proofErr w:type="spellEnd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</w:t>
      </w:r>
      <w:r w:rsidR="007410EA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бюро правової допомоги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провів право</w:t>
      </w:r>
      <w:r w:rsidR="001A7770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просвітницький 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захід </w:t>
      </w:r>
      <w:r w:rsidR="001A7770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для співробітників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Управлінні соціального захисту 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lastRenderedPageBreak/>
        <w:t xml:space="preserve">населення </w:t>
      </w:r>
      <w:proofErr w:type="spellStart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Баранівської</w:t>
      </w:r>
      <w:proofErr w:type="spellEnd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міської ради. Під час якого розглянуто питання надання правової допомоги ветеранам війни, учасникам АТО</w:t>
      </w:r>
      <w:r w:rsidR="001A7770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/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ООС.</w:t>
      </w: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080707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u w:val="none"/>
        </w:rPr>
        <w:t>У період карантину важливим завданням для працівників місцевого ц</w:t>
      </w:r>
      <w:r w:rsidR="001A7770">
        <w:rPr>
          <w:rStyle w:val="a3"/>
          <w:rFonts w:ascii="Times New Roman" w:hAnsi="Times New Roman" w:cs="Times New Roman"/>
          <w:color w:val="000000"/>
          <w:sz w:val="28"/>
          <w:szCs w:val="28"/>
          <w:u w:val="none"/>
        </w:rPr>
        <w:t>ентру є проведення інформаційно-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u w:val="none"/>
        </w:rPr>
        <w:t>просвітницьких заходів щодо запобігання домашнього насильства та дискримінації.</w:t>
      </w: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17 лютого </w:t>
      </w:r>
      <w:r w:rsidR="003A5153">
        <w:rPr>
          <w:rFonts w:ascii="Times New Roman" w:hAnsi="Times New Roman" w:cs="Times New Roman"/>
          <w:sz w:val="28"/>
          <w:szCs w:val="28"/>
        </w:rPr>
        <w:t>працівник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Баранівського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7770">
        <w:rPr>
          <w:rFonts w:ascii="Times New Roman" w:hAnsi="Times New Roman" w:cs="Times New Roman"/>
          <w:sz w:val="28"/>
          <w:szCs w:val="28"/>
        </w:rPr>
        <w:t>бюро правової допомоги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A7770" w:rsidRPr="001A7770">
        <w:rPr>
          <w:rFonts w:ascii="Times New Roman" w:hAnsi="Times New Roman" w:cs="Times New Roman"/>
          <w:bCs/>
          <w:sz w:val="28"/>
          <w:szCs w:val="28"/>
        </w:rPr>
        <w:t>Юрій Мельник</w:t>
      </w:r>
      <w:r w:rsidR="001A777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провів лекцію </w:t>
      </w:r>
      <w:r w:rsidR="003A5153">
        <w:rPr>
          <w:rFonts w:ascii="Times New Roman" w:hAnsi="Times New Roman" w:cs="Times New Roman"/>
          <w:sz w:val="28"/>
          <w:szCs w:val="28"/>
        </w:rPr>
        <w:t>для фахівців</w:t>
      </w:r>
      <w:r>
        <w:rPr>
          <w:rFonts w:ascii="Times New Roman" w:hAnsi="Times New Roman" w:cs="Times New Roman"/>
          <w:sz w:val="28"/>
          <w:szCs w:val="28"/>
        </w:rPr>
        <w:t xml:space="preserve"> Служби у справах дітей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Баранівської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міської ради на тему ”Запобігання вчиненню домашнього насильства”.</w:t>
      </w: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18 березня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фахів</w:t>
      </w:r>
      <w:r w:rsidR="0017248B">
        <w:rPr>
          <w:rFonts w:ascii="Times New Roman" w:hAnsi="Times New Roman" w:cs="Times New Roman"/>
          <w:sz w:val="28"/>
          <w:szCs w:val="28"/>
        </w:rPr>
        <w:t>чиня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Новоград-Волинського </w:t>
      </w:r>
      <w:r w:rsidR="003A5153">
        <w:rPr>
          <w:rFonts w:ascii="Times New Roman" w:hAnsi="Times New Roman" w:cs="Times New Roman"/>
          <w:sz w:val="28"/>
          <w:szCs w:val="28"/>
        </w:rPr>
        <w:t>місцевого центру з надання БВПД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15E27">
        <w:rPr>
          <w:rFonts w:ascii="Times New Roman" w:hAnsi="Times New Roman" w:cs="Times New Roman"/>
          <w:sz w:val="28"/>
          <w:szCs w:val="28"/>
        </w:rPr>
        <w:t>Марія Бистрицька провела</w:t>
      </w:r>
      <w:r>
        <w:rPr>
          <w:rFonts w:ascii="Times New Roman" w:hAnsi="Times New Roman" w:cs="Times New Roman"/>
          <w:sz w:val="28"/>
          <w:szCs w:val="28"/>
        </w:rPr>
        <w:t xml:space="preserve"> правопросвітн</w:t>
      </w:r>
      <w:r w:rsidR="003A5153">
        <w:rPr>
          <w:rFonts w:ascii="Times New Roman" w:hAnsi="Times New Roman" w:cs="Times New Roman"/>
          <w:sz w:val="28"/>
          <w:szCs w:val="28"/>
        </w:rPr>
        <w:t xml:space="preserve">ицький захід </w:t>
      </w:r>
      <w:r w:rsidR="00415E27">
        <w:rPr>
          <w:rFonts w:ascii="Times New Roman" w:hAnsi="Times New Roman" w:cs="Times New Roman"/>
          <w:sz w:val="28"/>
          <w:szCs w:val="28"/>
        </w:rPr>
        <w:t>для фахівців</w:t>
      </w:r>
      <w:r>
        <w:rPr>
          <w:rFonts w:ascii="Times New Roman" w:hAnsi="Times New Roman" w:cs="Times New Roman"/>
          <w:sz w:val="28"/>
          <w:szCs w:val="28"/>
        </w:rPr>
        <w:t xml:space="preserve"> Служби у справах дітей Новоград-Волинської міської ради на тему ”Дискримінація за гендерною ознакою”.</w:t>
      </w:r>
    </w:p>
    <w:p w:rsidR="009C34E9" w:rsidRDefault="00415E27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A81ED6">
        <w:rPr>
          <w:rFonts w:ascii="Times New Roman" w:hAnsi="Times New Roman" w:cs="Times New Roman"/>
          <w:sz w:val="28"/>
          <w:szCs w:val="28"/>
        </w:rPr>
        <w:t xml:space="preserve"> період карантинних обмежень фахівці Новоград-Волинського місцевого центру та бюро правової допомоги в онлайн та </w:t>
      </w:r>
      <w:proofErr w:type="spellStart"/>
      <w:r w:rsidR="00A81ED6">
        <w:rPr>
          <w:rFonts w:ascii="Times New Roman" w:hAnsi="Times New Roman" w:cs="Times New Roman"/>
          <w:sz w:val="28"/>
          <w:szCs w:val="28"/>
        </w:rPr>
        <w:t>офлайн</w:t>
      </w:r>
      <w:proofErr w:type="spellEnd"/>
      <w:r w:rsidR="00A81ED6">
        <w:rPr>
          <w:rFonts w:ascii="Times New Roman" w:hAnsi="Times New Roman" w:cs="Times New Roman"/>
          <w:sz w:val="28"/>
          <w:szCs w:val="28"/>
        </w:rPr>
        <w:t xml:space="preserve"> режимі проводили роз’яснення для громадян щодо ключових реформ у сфері земельного законодавства, соціального захисту, освіти, охорони здоров’я.</w:t>
      </w:r>
    </w:p>
    <w:p w:rsidR="009C34E9" w:rsidRDefault="00FB7419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B7419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uk-UA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2778</wp:posOffset>
            </wp:positionV>
            <wp:extent cx="3471334" cy="1952625"/>
            <wp:effectExtent l="0" t="0" r="0" b="0"/>
            <wp:wrapSquare wrapText="bothSides"/>
            <wp:docPr id="8" name="Рисунок 8" descr="C:\Users\dakir\OneDrive\Рабочий стол\І квартал\Новоград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kir\OneDrive\Рабочий стол\І квартал\Новоград\фото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334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1ED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22 січня </w:t>
      </w:r>
      <w:proofErr w:type="spellStart"/>
      <w:r w:rsidR="00415E27">
        <w:rPr>
          <w:rFonts w:ascii="Times New Roman" w:hAnsi="Times New Roman" w:cs="Times New Roman"/>
          <w:color w:val="000000"/>
          <w:sz w:val="28"/>
          <w:szCs w:val="28"/>
        </w:rPr>
        <w:t>фахівчиня</w:t>
      </w:r>
      <w:proofErr w:type="spellEnd"/>
      <w:r w:rsidR="00415E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15E27">
        <w:rPr>
          <w:rFonts w:ascii="Times New Roman" w:hAnsi="Times New Roman" w:cs="Times New Roman"/>
          <w:color w:val="000000"/>
          <w:sz w:val="28"/>
          <w:szCs w:val="28"/>
        </w:rPr>
        <w:t>Ємільчинського</w:t>
      </w:r>
      <w:proofErr w:type="spellEnd"/>
      <w:r w:rsidR="00415E27">
        <w:rPr>
          <w:rFonts w:ascii="Times New Roman" w:hAnsi="Times New Roman" w:cs="Times New Roman"/>
          <w:color w:val="000000"/>
          <w:sz w:val="28"/>
          <w:szCs w:val="28"/>
        </w:rPr>
        <w:t xml:space="preserve"> бюро правової допомоги</w:t>
      </w:r>
      <w:r w:rsidR="00A81ED6">
        <w:rPr>
          <w:rFonts w:ascii="Times New Roman" w:hAnsi="Times New Roman" w:cs="Times New Roman"/>
          <w:color w:val="000000"/>
          <w:sz w:val="28"/>
          <w:szCs w:val="28"/>
        </w:rPr>
        <w:t xml:space="preserve"> провела лекцію для мешканців </w:t>
      </w:r>
      <w:proofErr w:type="spellStart"/>
      <w:r w:rsidR="00A81ED6">
        <w:rPr>
          <w:rFonts w:ascii="Times New Roman" w:hAnsi="Times New Roman" w:cs="Times New Roman"/>
          <w:color w:val="000000"/>
          <w:sz w:val="28"/>
          <w:szCs w:val="28"/>
        </w:rPr>
        <w:t>Кулішівського</w:t>
      </w:r>
      <w:proofErr w:type="spellEnd"/>
      <w:r w:rsidR="00A81ED6">
        <w:rPr>
          <w:rFonts w:ascii="Times New Roman" w:hAnsi="Times New Roman" w:cs="Times New Roman"/>
          <w:color w:val="000000"/>
          <w:sz w:val="28"/>
          <w:szCs w:val="28"/>
        </w:rPr>
        <w:t xml:space="preserve"> старостату </w:t>
      </w:r>
      <w:proofErr w:type="spellStart"/>
      <w:r w:rsidR="00A81ED6">
        <w:rPr>
          <w:rFonts w:ascii="Times New Roman" w:hAnsi="Times New Roman" w:cs="Times New Roman"/>
          <w:color w:val="000000"/>
          <w:sz w:val="28"/>
          <w:szCs w:val="28"/>
        </w:rPr>
        <w:t>Ємільчинської</w:t>
      </w:r>
      <w:proofErr w:type="spellEnd"/>
      <w:r w:rsidR="00A81ED6">
        <w:rPr>
          <w:rFonts w:ascii="Times New Roman" w:hAnsi="Times New Roman" w:cs="Times New Roman"/>
          <w:color w:val="000000"/>
          <w:sz w:val="28"/>
          <w:szCs w:val="28"/>
        </w:rPr>
        <w:t xml:space="preserve"> ОТГ на тему “Порядок укладання та внесення змін до договорів оренди земельних часток (паю)”.</w:t>
      </w: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15 лютого  </w:t>
      </w:r>
      <w:r w:rsidR="00FB7419">
        <w:rPr>
          <w:rFonts w:ascii="Times New Roman" w:hAnsi="Times New Roman" w:cs="Times New Roman"/>
          <w:sz w:val="28"/>
          <w:szCs w:val="28"/>
        </w:rPr>
        <w:t>працівниця</w:t>
      </w:r>
      <w:r>
        <w:rPr>
          <w:rFonts w:ascii="Times New Roman" w:hAnsi="Times New Roman" w:cs="Times New Roman"/>
          <w:sz w:val="28"/>
          <w:szCs w:val="28"/>
        </w:rPr>
        <w:t xml:space="preserve"> Новоград-Волинського </w:t>
      </w:r>
      <w:r w:rsidR="00FB7419">
        <w:rPr>
          <w:rFonts w:ascii="Times New Roman" w:hAnsi="Times New Roman" w:cs="Times New Roman"/>
          <w:sz w:val="28"/>
          <w:szCs w:val="28"/>
        </w:rPr>
        <w:t>місцевого центру з надання БВПД</w:t>
      </w:r>
      <w:r>
        <w:rPr>
          <w:rFonts w:ascii="Times New Roman" w:hAnsi="Times New Roman" w:cs="Times New Roman"/>
          <w:sz w:val="28"/>
          <w:szCs w:val="28"/>
        </w:rPr>
        <w:t xml:space="preserve"> пров</w:t>
      </w:r>
      <w:r w:rsidR="00FB7419">
        <w:rPr>
          <w:rFonts w:ascii="Times New Roman" w:hAnsi="Times New Roman" w:cs="Times New Roman"/>
          <w:sz w:val="28"/>
          <w:szCs w:val="28"/>
        </w:rPr>
        <w:t>ела</w:t>
      </w:r>
      <w:r>
        <w:rPr>
          <w:rFonts w:ascii="Times New Roman" w:hAnsi="Times New Roman" w:cs="Times New Roman"/>
          <w:sz w:val="28"/>
          <w:szCs w:val="28"/>
        </w:rPr>
        <w:t xml:space="preserve"> інформування громадян Новоград-Волинської ОТГ  на тему ” </w:t>
      </w:r>
      <w:r w:rsidR="00FB7419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емельн</w:t>
      </w:r>
      <w:r w:rsidR="00FB741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реформ</w:t>
      </w:r>
      <w:r w:rsidR="00FB741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 Україні”. </w:t>
      </w:r>
    </w:p>
    <w:p w:rsidR="009C34E9" w:rsidRDefault="00A81ED6">
      <w:pPr>
        <w:pStyle w:val="af"/>
        <w:spacing w:line="360" w:lineRule="auto"/>
        <w:ind w:firstLine="567"/>
        <w:jc w:val="both"/>
        <w:rPr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Pr="002B4B6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лютого  </w:t>
      </w:r>
      <w:r w:rsidR="00FB7419">
        <w:rPr>
          <w:rFonts w:ascii="Times New Roman" w:hAnsi="Times New Roman" w:cs="Times New Roman"/>
          <w:color w:val="000000"/>
          <w:sz w:val="28"/>
          <w:szCs w:val="28"/>
        </w:rPr>
        <w:t xml:space="preserve">працівник  </w:t>
      </w:r>
      <w:proofErr w:type="spellStart"/>
      <w:r w:rsidR="00FB7419">
        <w:rPr>
          <w:rFonts w:ascii="Times New Roman" w:hAnsi="Times New Roman" w:cs="Times New Roman"/>
          <w:color w:val="000000"/>
          <w:sz w:val="28"/>
          <w:szCs w:val="28"/>
        </w:rPr>
        <w:t>Олевського</w:t>
      </w:r>
      <w:proofErr w:type="spellEnd"/>
      <w:r w:rsidR="00FB7419">
        <w:rPr>
          <w:rFonts w:ascii="Times New Roman" w:hAnsi="Times New Roman" w:cs="Times New Roman"/>
          <w:color w:val="000000"/>
          <w:sz w:val="28"/>
          <w:szCs w:val="28"/>
        </w:rPr>
        <w:t xml:space="preserve"> бюро правової допомоги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Максим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Завірський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провів лекцію для мешканців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Юрівського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старостинського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окрунгу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Олевської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ОТГ  на тему “Земельні спори”.</w:t>
      </w:r>
    </w:p>
    <w:p w:rsidR="009C34E9" w:rsidRDefault="00A81ED6">
      <w:pPr>
        <w:pStyle w:val="af"/>
        <w:spacing w:line="360" w:lineRule="auto"/>
        <w:ind w:firstLine="567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18 березня </w:t>
      </w:r>
      <w:r>
        <w:rPr>
          <w:rFonts w:ascii="Times New Roman" w:hAnsi="Times New Roman" w:cs="Times New Roman"/>
          <w:sz w:val="28"/>
          <w:szCs w:val="28"/>
        </w:rPr>
        <w:t xml:space="preserve">Юлія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спільно з представником Новоград-Волинського  міського центру зайнятості провела онлайн-захід  для громадян на тему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“Електронні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трудові </w:t>
      </w:r>
      <w:proofErr w:type="spellStart"/>
      <w:r>
        <w:rPr>
          <w:rFonts w:ascii="Times New Roman" w:hAnsi="Times New Roman" w:cs="Times New Roman"/>
          <w:sz w:val="28"/>
          <w:szCs w:val="28"/>
        </w:rPr>
        <w:t>тнижки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Забезпечення зайнятості осіб з інвалідністю”. Під час заходу розглянуто питання введення електронних трудових книжок, внесення змін до законодавства тощо. </w:t>
      </w: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захисту прав громадян та громад у сфері земельних відносин та посилення правової спроможності шляхом надання безоплатної первинної та вторинної допомоги фахівці Новоград-Волинського місцевого центру з надання БВПД проводять інформаційні  заходи.</w:t>
      </w: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26 січня </w:t>
      </w:r>
      <w:r>
        <w:rPr>
          <w:rFonts w:ascii="Times New Roman" w:hAnsi="Times New Roman" w:cs="Times New Roman"/>
          <w:sz w:val="28"/>
          <w:szCs w:val="28"/>
        </w:rPr>
        <w:t>пра</w:t>
      </w:r>
      <w:r w:rsidR="00FB7419">
        <w:rPr>
          <w:rFonts w:ascii="Times New Roman" w:hAnsi="Times New Roman" w:cs="Times New Roman"/>
          <w:sz w:val="28"/>
          <w:szCs w:val="28"/>
        </w:rPr>
        <w:t xml:space="preserve">цівник </w:t>
      </w:r>
      <w:proofErr w:type="spellStart"/>
      <w:r w:rsidR="00FB7419">
        <w:rPr>
          <w:rFonts w:ascii="Times New Roman" w:hAnsi="Times New Roman" w:cs="Times New Roman"/>
          <w:sz w:val="28"/>
          <w:szCs w:val="28"/>
        </w:rPr>
        <w:t>Баранівського</w:t>
      </w:r>
      <w:proofErr w:type="spellEnd"/>
      <w:r w:rsidR="00FB7419">
        <w:rPr>
          <w:rFonts w:ascii="Times New Roman" w:hAnsi="Times New Roman" w:cs="Times New Roman"/>
          <w:sz w:val="28"/>
          <w:szCs w:val="28"/>
        </w:rPr>
        <w:t xml:space="preserve"> бюро правової допомоги Юрій Мельник</w:t>
      </w:r>
      <w:r>
        <w:rPr>
          <w:rFonts w:ascii="Times New Roman" w:hAnsi="Times New Roman" w:cs="Times New Roman"/>
          <w:sz w:val="28"/>
          <w:szCs w:val="28"/>
        </w:rPr>
        <w:t xml:space="preserve"> провів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правоосвітній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захід для мешканців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Жарівського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старостинського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округу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Баранівського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ОТГ на тему ‘‘Земельна реформа в Україні‘‘. </w:t>
      </w: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16 лютого </w:t>
      </w:r>
      <w:r>
        <w:rPr>
          <w:rFonts w:ascii="Times New Roman" w:hAnsi="Times New Roman" w:cs="Times New Roman"/>
          <w:sz w:val="28"/>
          <w:szCs w:val="28"/>
        </w:rPr>
        <w:t xml:space="preserve">працівник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Олевського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7419">
        <w:rPr>
          <w:rFonts w:ascii="Times New Roman" w:hAnsi="Times New Roman" w:cs="Times New Roman"/>
          <w:sz w:val="28"/>
          <w:szCs w:val="28"/>
        </w:rPr>
        <w:t>бюро правової допомоги</w:t>
      </w:r>
      <w:r>
        <w:rPr>
          <w:rFonts w:ascii="Times New Roman" w:hAnsi="Times New Roman" w:cs="Times New Roman"/>
          <w:sz w:val="28"/>
          <w:szCs w:val="28"/>
        </w:rPr>
        <w:t xml:space="preserve"> Максим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Завірський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провів лекцію для мешканців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Лопатицького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старостату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Олевської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ОТГ на тему ‘‘Земельні спори”.</w:t>
      </w:r>
    </w:p>
    <w:p w:rsidR="009C34E9" w:rsidRDefault="00A81ED6">
      <w:pPr>
        <w:pStyle w:val="af"/>
        <w:spacing w:line="360" w:lineRule="auto"/>
        <w:ind w:firstLine="567"/>
        <w:jc w:val="both"/>
        <w:rPr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18 лютого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фахівець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Пулинського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B7419">
        <w:rPr>
          <w:rFonts w:ascii="Times New Roman" w:hAnsi="Times New Roman" w:cs="Times New Roman"/>
          <w:color w:val="000000"/>
          <w:sz w:val="28"/>
          <w:szCs w:val="28"/>
        </w:rPr>
        <w:t>бюро правової допомоги Юрій Тичина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пров</w:t>
      </w:r>
      <w:r w:rsidR="00FB7419">
        <w:rPr>
          <w:rFonts w:ascii="Times New Roman" w:hAnsi="Times New Roman" w:cs="Times New Roman"/>
          <w:color w:val="000000"/>
          <w:sz w:val="28"/>
          <w:szCs w:val="28"/>
        </w:rPr>
        <w:t>ів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лекцію для мешканців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Івановицького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старостату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Пулинської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ОТГ  на тему “Реєстрація договорів оренди земельних ділянок”.</w:t>
      </w:r>
    </w:p>
    <w:p w:rsidR="009C34E9" w:rsidRDefault="00FB7419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37465</wp:posOffset>
            </wp:positionV>
            <wp:extent cx="3031490" cy="2276128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276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1ED6">
        <w:rPr>
          <w:rFonts w:ascii="Times New Roman" w:hAnsi="Times New Roman" w:cs="Times New Roman"/>
          <w:b/>
          <w:bCs/>
          <w:sz w:val="28"/>
          <w:szCs w:val="28"/>
        </w:rPr>
        <w:t>18</w:t>
      </w:r>
      <w:r w:rsidR="00A81ED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A81ED6">
        <w:rPr>
          <w:rFonts w:ascii="Times New Roman" w:hAnsi="Times New Roman" w:cs="Times New Roman"/>
          <w:b/>
          <w:bCs/>
          <w:sz w:val="28"/>
          <w:szCs w:val="28"/>
        </w:rPr>
        <w:t>лютого</w:t>
      </w:r>
      <w:r w:rsidR="00A81ED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A81ED6">
        <w:rPr>
          <w:rFonts w:ascii="Times New Roman" w:hAnsi="Times New Roman" w:cs="Times New Roman"/>
          <w:color w:val="000000"/>
          <w:sz w:val="28"/>
          <w:szCs w:val="28"/>
        </w:rPr>
        <w:t xml:space="preserve">директор Новоград-Волинського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місцевого центру з надання безоплатної вторинної правової допомоги </w:t>
      </w:r>
      <w:r w:rsidR="00A81ED6">
        <w:rPr>
          <w:rFonts w:ascii="Times New Roman" w:hAnsi="Times New Roman" w:cs="Times New Roman"/>
          <w:color w:val="000000"/>
          <w:sz w:val="28"/>
          <w:szCs w:val="28"/>
        </w:rPr>
        <w:t xml:space="preserve"> Петро </w:t>
      </w:r>
      <w:proofErr w:type="spellStart"/>
      <w:r w:rsidR="00A81ED6">
        <w:rPr>
          <w:rFonts w:ascii="Times New Roman" w:hAnsi="Times New Roman" w:cs="Times New Roman"/>
          <w:color w:val="000000"/>
          <w:sz w:val="28"/>
          <w:szCs w:val="28"/>
        </w:rPr>
        <w:t>Пелешок</w:t>
      </w:r>
      <w:proofErr w:type="spellEnd"/>
      <w:r w:rsidR="00A81ED6">
        <w:rPr>
          <w:rFonts w:ascii="Times New Roman" w:hAnsi="Times New Roman" w:cs="Times New Roman"/>
          <w:color w:val="000000"/>
          <w:sz w:val="28"/>
          <w:szCs w:val="28"/>
        </w:rPr>
        <w:t xml:space="preserve"> провів </w:t>
      </w:r>
      <w:proofErr w:type="spellStart"/>
      <w:r w:rsidR="00A81ED6">
        <w:rPr>
          <w:rFonts w:ascii="Times New Roman" w:hAnsi="Times New Roman" w:cs="Times New Roman"/>
          <w:sz w:val="28"/>
          <w:szCs w:val="28"/>
        </w:rPr>
        <w:t>правоосвітній</w:t>
      </w:r>
      <w:proofErr w:type="spellEnd"/>
      <w:r w:rsidR="00A81ED6">
        <w:rPr>
          <w:rFonts w:ascii="Times New Roman" w:hAnsi="Times New Roman" w:cs="Times New Roman"/>
          <w:sz w:val="28"/>
          <w:szCs w:val="28"/>
        </w:rPr>
        <w:t xml:space="preserve"> захід для мешканців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1ED6">
        <w:rPr>
          <w:rFonts w:ascii="Times New Roman" w:hAnsi="Times New Roman" w:cs="Times New Roman"/>
          <w:sz w:val="28"/>
          <w:szCs w:val="28"/>
        </w:rPr>
        <w:t>Ярунь</w:t>
      </w:r>
      <w:proofErr w:type="spellEnd"/>
      <w:r w:rsidR="00A81ED6">
        <w:rPr>
          <w:rFonts w:ascii="Times New Roman" w:hAnsi="Times New Roman" w:cs="Times New Roman"/>
          <w:color w:val="000000"/>
          <w:sz w:val="28"/>
          <w:szCs w:val="28"/>
        </w:rPr>
        <w:t xml:space="preserve"> на тему </w:t>
      </w:r>
      <w:proofErr w:type="spellStart"/>
      <w:r w:rsidR="00A81ED6">
        <w:rPr>
          <w:rFonts w:ascii="Times New Roman" w:hAnsi="Times New Roman" w:cs="Times New Roman"/>
          <w:color w:val="000000"/>
          <w:sz w:val="28"/>
          <w:szCs w:val="28"/>
        </w:rPr>
        <w:t>‘‘</w:t>
      </w:r>
      <w:r w:rsidR="00A81ED6">
        <w:rPr>
          <w:rFonts w:ascii="Times New Roman" w:hAnsi="Times New Roman" w:cs="Times New Roman"/>
          <w:sz w:val="28"/>
          <w:szCs w:val="28"/>
        </w:rPr>
        <w:t>Прискорення</w:t>
      </w:r>
      <w:proofErr w:type="spellEnd"/>
      <w:r w:rsidR="00A81ED6">
        <w:rPr>
          <w:rFonts w:ascii="Times New Roman" w:hAnsi="Times New Roman" w:cs="Times New Roman"/>
          <w:sz w:val="28"/>
          <w:szCs w:val="28"/>
        </w:rPr>
        <w:t xml:space="preserve"> приватних інвестицій у сільське господарство</w:t>
      </w:r>
      <w:r w:rsidR="00A81ED6">
        <w:rPr>
          <w:rFonts w:ascii="Times New Roman" w:hAnsi="Times New Roman" w:cs="Times New Roman"/>
          <w:color w:val="000000"/>
          <w:sz w:val="28"/>
          <w:szCs w:val="28"/>
        </w:rPr>
        <w:t xml:space="preserve">‘‘. </w:t>
      </w: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Реформування місцевих органів самоврядування спрямоване на формування дієздатних територіальних громад, а завдання працівників безоплатної правової допомоги надавати методичну допомогу працівникам ОМС з тих питань, що найбільше турбують громади. Фахівці системи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безоплатної правової допомоги в режимі онлайн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офлайн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продовжують надавати методичну допомогу спеціалістам органів місцевого самоврядування.</w:t>
      </w:r>
    </w:p>
    <w:p w:rsidR="009C34E9" w:rsidRDefault="00D0662A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662A"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9525</wp:posOffset>
            </wp:positionV>
            <wp:extent cx="3414394" cy="2560796"/>
            <wp:effectExtent l="0" t="0" r="0" b="0"/>
            <wp:wrapSquare wrapText="bothSides"/>
            <wp:docPr id="12" name="Рисунок 12" descr="C:\Users\dakir\OneDrive\Рабочий стол\І квартал\Новоград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kir\OneDrive\Рабочий стол\І квартал\Новоград\фото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4" cy="256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1ED6">
        <w:rPr>
          <w:rFonts w:ascii="Times New Roman" w:hAnsi="Times New Roman" w:cs="Times New Roman"/>
          <w:b/>
          <w:bCs/>
          <w:sz w:val="28"/>
          <w:szCs w:val="28"/>
        </w:rPr>
        <w:t>18 лютого</w:t>
      </w:r>
      <w:r w:rsidR="00A81ED6">
        <w:rPr>
          <w:rFonts w:ascii="Times New Roman" w:hAnsi="Times New Roman" w:cs="Times New Roman"/>
          <w:sz w:val="28"/>
          <w:szCs w:val="28"/>
        </w:rPr>
        <w:t xml:space="preserve"> директор Новоград-Волинського </w:t>
      </w:r>
      <w:r>
        <w:rPr>
          <w:rFonts w:ascii="Times New Roman" w:hAnsi="Times New Roman" w:cs="Times New Roman"/>
          <w:sz w:val="28"/>
          <w:szCs w:val="28"/>
        </w:rPr>
        <w:t xml:space="preserve">місцевого центру з надання безоплатної вторинної правової допомоги Петро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Пелешок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1ED6">
        <w:rPr>
          <w:rFonts w:ascii="Times New Roman" w:hAnsi="Times New Roman" w:cs="Times New Roman"/>
          <w:sz w:val="28"/>
          <w:szCs w:val="28"/>
        </w:rPr>
        <w:t xml:space="preserve">провів навчання для працівників </w:t>
      </w:r>
      <w:proofErr w:type="spellStart"/>
      <w:r w:rsidR="00A81ED6">
        <w:rPr>
          <w:rFonts w:ascii="Times New Roman" w:hAnsi="Times New Roman" w:cs="Times New Roman"/>
          <w:sz w:val="28"/>
          <w:szCs w:val="28"/>
        </w:rPr>
        <w:t>Ярунської</w:t>
      </w:r>
      <w:proofErr w:type="spellEnd"/>
      <w:r w:rsidR="00A81ED6">
        <w:rPr>
          <w:rFonts w:ascii="Times New Roman" w:hAnsi="Times New Roman" w:cs="Times New Roman"/>
          <w:sz w:val="28"/>
          <w:szCs w:val="28"/>
        </w:rPr>
        <w:t xml:space="preserve"> ОТГ на тему «Захист прав споживачів фінансових послуг».</w:t>
      </w:r>
      <w:r>
        <w:rPr>
          <w:rFonts w:ascii="Times New Roman" w:hAnsi="Times New Roman" w:cs="Times New Roman"/>
          <w:color w:val="C9211E"/>
          <w:sz w:val="28"/>
          <w:szCs w:val="28"/>
        </w:rPr>
        <w:t xml:space="preserve"> </w:t>
      </w: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24 лютого </w:t>
      </w:r>
      <w:r>
        <w:rPr>
          <w:rFonts w:ascii="Times New Roman" w:hAnsi="Times New Roman" w:cs="Times New Roman"/>
          <w:sz w:val="28"/>
          <w:szCs w:val="28"/>
        </w:rPr>
        <w:t xml:space="preserve">фахівець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Баранівського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662A">
        <w:rPr>
          <w:rFonts w:ascii="Times New Roman" w:hAnsi="Times New Roman" w:cs="Times New Roman"/>
          <w:sz w:val="28"/>
          <w:szCs w:val="28"/>
        </w:rPr>
        <w:t>бюро правової допомоги Юрій Мельник</w:t>
      </w:r>
      <w:r>
        <w:rPr>
          <w:rFonts w:ascii="Times New Roman" w:hAnsi="Times New Roman" w:cs="Times New Roman"/>
          <w:sz w:val="28"/>
          <w:szCs w:val="28"/>
        </w:rPr>
        <w:t xml:space="preserve"> провів  навчання для працівників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Довбиської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ОТГ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тему «Земельна реформа в Україні». </w:t>
      </w: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18 березня </w:t>
      </w:r>
      <w:r>
        <w:rPr>
          <w:rFonts w:ascii="Times New Roman" w:hAnsi="Times New Roman" w:cs="Times New Roman"/>
          <w:sz w:val="28"/>
          <w:szCs w:val="28"/>
        </w:rPr>
        <w:t xml:space="preserve">фахівець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Олевського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662A">
        <w:rPr>
          <w:rFonts w:ascii="Times New Roman" w:hAnsi="Times New Roman" w:cs="Times New Roman"/>
          <w:sz w:val="28"/>
          <w:szCs w:val="28"/>
        </w:rPr>
        <w:t xml:space="preserve">бюро правової допомоги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662A" w:rsidRPr="00D0662A">
        <w:rPr>
          <w:rFonts w:ascii="Times New Roman" w:hAnsi="Times New Roman" w:cs="Times New Roman"/>
          <w:sz w:val="28"/>
          <w:szCs w:val="28"/>
        </w:rPr>
        <w:t xml:space="preserve">Максим </w:t>
      </w:r>
      <w:proofErr w:type="spellStart"/>
      <w:r w:rsidR="00D0662A" w:rsidRPr="00D0662A">
        <w:rPr>
          <w:rFonts w:ascii="Times New Roman" w:hAnsi="Times New Roman" w:cs="Times New Roman"/>
          <w:sz w:val="28"/>
          <w:szCs w:val="28"/>
        </w:rPr>
        <w:t>Завірський</w:t>
      </w:r>
      <w:proofErr w:type="spellEnd"/>
      <w:r w:rsidR="00D0662A" w:rsidRPr="00D066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провів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онлайн-навчання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працівників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Білокоровицької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ОТГ на тему ‘‘Договір оренди землі, поновлення та припинення‘‘.</w:t>
      </w: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 метою поширення інформації щодо функціонування системи БПД  Новоград-Волинським </w:t>
      </w:r>
      <w:r w:rsidR="00D0662A">
        <w:rPr>
          <w:rFonts w:ascii="Times New Roman" w:hAnsi="Times New Roman" w:cs="Times New Roman"/>
          <w:sz w:val="28"/>
          <w:szCs w:val="28"/>
        </w:rPr>
        <w:t>місцевий центр</w:t>
      </w:r>
      <w:r>
        <w:rPr>
          <w:rFonts w:ascii="Times New Roman" w:hAnsi="Times New Roman" w:cs="Times New Roman"/>
          <w:sz w:val="28"/>
          <w:szCs w:val="28"/>
        </w:rPr>
        <w:t xml:space="preserve"> з надання БВПД продовжує співпрацю  із місцевими ЗМІ.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Зокрема, у І-му кварталі фахівці Новоград-Волинського МЦ розмістили 8 публікації у друкованих та електронних ЗМІ та 75 інформаційне повідомлення на сайтах ОВВ, ОМС та інтернет партнерів. </w:t>
      </w:r>
    </w:p>
    <w:p w:rsidR="009C34E9" w:rsidRDefault="00A81ED6">
      <w:pPr>
        <w:widowControl/>
        <w:tabs>
          <w:tab w:val="left" w:pos="567"/>
        </w:tabs>
        <w:suppressAutoHyphens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З метою розширення доступу громадян до безоплатної правової допомоги забезпечується робота дистанційних пунктів доступу до безоплатної правової допомоги та виїздів мобільних консультаційних пунктів. За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І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квартал 2021 року проведено 13 дистанційних  пунктів доступу до безоплатної правової допомоги та 28 мобільних консультаційних пунктів.</w:t>
      </w:r>
    </w:p>
    <w:p w:rsidR="009C34E9" w:rsidRPr="001A00FD" w:rsidRDefault="00A81ED6">
      <w:pPr>
        <w:widowControl/>
        <w:tabs>
          <w:tab w:val="left" w:pos="567"/>
        </w:tabs>
        <w:suppressAutoHyphens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  <w:t xml:space="preserve">28 січня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працівник Новоград-Волинського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МЦ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Олександр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Васьковський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провів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“гарячу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телефонну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лінію”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на базі Новоград</w:t>
      </w:r>
      <w:r w:rsidR="00D0662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Волинського міського  центру соціальних служб для сім’ї, дітей та молоді на тему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“За</w:t>
      </w:r>
      <w:r w:rsidR="00D0662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побігання</w:t>
      </w:r>
      <w:proofErr w:type="spellEnd"/>
      <w:r w:rsidR="00D0662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та протидія </w:t>
      </w:r>
      <w:proofErr w:type="spellStart"/>
      <w:r w:rsidR="00D0662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булінгу”</w:t>
      </w:r>
      <w:proofErr w:type="spellEnd"/>
      <w:r w:rsidR="00D0662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:rsidR="009C34E9" w:rsidRDefault="00A81ED6">
      <w:pPr>
        <w:widowControl/>
        <w:tabs>
          <w:tab w:val="left" w:pos="567"/>
        </w:tabs>
        <w:suppressAutoHyphens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  <w:lastRenderedPageBreak/>
        <w:t xml:space="preserve">12 лютого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працівниця Новоград-Волинського </w:t>
      </w:r>
      <w:r w:rsidR="00163D0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місцевого центру з надання БВПД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Марія Бистрицька  провела </w:t>
      </w:r>
      <w:r w:rsidR="00163D0D" w:rsidRPr="00163D0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консультування під час роботи </w:t>
      </w:r>
      <w:r w:rsidRPr="00163D0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мобільн</w:t>
      </w:r>
      <w:r w:rsidR="00163D0D" w:rsidRPr="00163D0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</w:t>
      </w:r>
      <w:r w:rsidR="00163D0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ї</w:t>
      </w:r>
      <w:r w:rsidRPr="00163D0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т</w:t>
      </w:r>
      <w:r w:rsidRPr="00163D0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</w:t>
      </w:r>
      <w:r w:rsidRPr="00163D0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чку доступу до безоплатної правової допомоги в приміщенні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Новоград-Волинського медичного коледжу.</w:t>
      </w:r>
    </w:p>
    <w:p w:rsidR="009C34E9" w:rsidRDefault="00A81ED6">
      <w:pPr>
        <w:widowControl/>
        <w:tabs>
          <w:tab w:val="left" w:pos="567"/>
        </w:tabs>
        <w:suppressAutoHyphens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2B4B61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01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березня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фахівець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Баранівського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 w:rsidR="00163D0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бюро правової допомоги Юрій Мел</w:t>
      </w:r>
      <w:r w:rsidR="00163D0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ь</w:t>
      </w:r>
      <w:r w:rsidR="00163D0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ник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пров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ів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дистанційну точку доступу до безоплатної правової допомоги в приміщенні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Баранівського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районного сектору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філілї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ДУ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“Центр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пробації”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у Житомирській області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:rsidR="009C34E9" w:rsidRDefault="00A81ED6">
      <w:pPr>
        <w:widowControl/>
        <w:tabs>
          <w:tab w:val="left" w:pos="567"/>
        </w:tabs>
        <w:suppressAutoHyphens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  <w:t xml:space="preserve">18 березня 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працівниця Новоград-Волинського </w:t>
      </w:r>
      <w:r w:rsidR="00163D0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місцевого центру з надання безоплатної вторинної правової допомоги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Юлія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Данюк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провела</w:t>
      </w:r>
      <w:r w:rsidR="00163D0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консультування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онлайн </w:t>
      </w:r>
      <w:r w:rsidR="00163D0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під час роботи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мобільн</w:t>
      </w:r>
      <w:r w:rsidR="00163D0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ої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точк</w:t>
      </w:r>
      <w:r w:rsidR="00163D0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доступу до безоплатної правової доп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моги на базі Новоград-Волинського міського центру зайнятості.</w:t>
      </w:r>
    </w:p>
    <w:p w:rsidR="009C34E9" w:rsidRDefault="009C34E9">
      <w:pPr>
        <w:widowControl/>
        <w:tabs>
          <w:tab w:val="left" w:pos="567"/>
        </w:tabs>
        <w:suppressAutoHyphens w:val="0"/>
        <w:spacing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eastAsia="uk-UA"/>
        </w:rPr>
      </w:pPr>
    </w:p>
    <w:p w:rsidR="009C34E9" w:rsidRDefault="00A81ED6">
      <w:pPr>
        <w:pStyle w:val="af"/>
        <w:spacing w:line="360" w:lineRule="auto"/>
        <w:ind w:firstLine="567"/>
        <w:jc w:val="both"/>
      </w:pPr>
      <w:r>
        <w:rPr>
          <w:rStyle w:val="a4"/>
          <w:rFonts w:ascii="Times New Roman" w:hAnsi="Times New Roman" w:cs="Times New Roman"/>
          <w:b/>
          <w:bCs/>
          <w:i w:val="0"/>
          <w:color w:val="387D2F"/>
          <w:sz w:val="28"/>
          <w:szCs w:val="28"/>
          <w:lang w:eastAsia="uk-UA"/>
        </w:rPr>
        <w:t xml:space="preserve">[1.2] </w:t>
      </w:r>
      <w:r>
        <w:rPr>
          <w:rStyle w:val="a4"/>
          <w:rFonts w:ascii="Times New Roman" w:hAnsi="Times New Roman" w:cs="Times New Roman"/>
          <w:b/>
          <w:bCs/>
          <w:i w:val="0"/>
          <w:color w:val="0A0A0A"/>
          <w:sz w:val="28"/>
          <w:szCs w:val="28"/>
          <w:lang w:eastAsia="uk-UA"/>
        </w:rPr>
        <w:t>Клієнти отримують якісні послуги безоплатної правової допомоги</w:t>
      </w:r>
      <w:r>
        <w:rPr>
          <w:rStyle w:val="a4"/>
          <w:rFonts w:ascii="Times New Roman" w:hAnsi="Times New Roman" w:cs="Times New Roman"/>
          <w:b/>
          <w:bCs/>
          <w:i w:val="0"/>
          <w:color w:val="000000"/>
          <w:sz w:val="28"/>
          <w:szCs w:val="28"/>
          <w:lang w:eastAsia="uk-UA"/>
        </w:rPr>
        <w:t>.</w:t>
      </w: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метою аналізу практики, обговорення питань, які виникають  під час надання безоплатної вторинної правової допомоги клієнтам, обміну досвідом та кращими практиками захисту проводяться робочі зустрічі з адвокатами, які надають безоплатну правову допомогу.</w:t>
      </w: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26 січня</w:t>
      </w:r>
      <w:r>
        <w:rPr>
          <w:rFonts w:ascii="Times New Roman" w:hAnsi="Times New Roman" w:cs="Times New Roman"/>
          <w:sz w:val="28"/>
          <w:szCs w:val="28"/>
        </w:rPr>
        <w:t xml:space="preserve"> директор Новоград-Волинського місцевого центру з надання БВПД Петро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Пелешок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провів робочу зустріч з адвокатами під час якої обговорили проблемні питання, які виникають під час надання правової допомоги громадянам.</w:t>
      </w: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Значна увага приділяється удосконаленню знань працівників бюро, вивченню потреб  у навчанні, аналізу кращих практик.</w:t>
      </w: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 лютого</w:t>
      </w:r>
      <w:r>
        <w:rPr>
          <w:rFonts w:ascii="Times New Roman" w:hAnsi="Times New Roman" w:cs="Times New Roman"/>
          <w:sz w:val="28"/>
          <w:szCs w:val="28"/>
        </w:rPr>
        <w:t xml:space="preserve"> в приміщенні місцевого центру  проведено зустріч-нараду з працівниками бюро правової допомоги. Під час зустрічі </w:t>
      </w:r>
      <w:r w:rsidR="00C95953">
        <w:rPr>
          <w:rFonts w:ascii="Times New Roman" w:hAnsi="Times New Roman" w:cs="Times New Roman"/>
          <w:sz w:val="28"/>
          <w:szCs w:val="28"/>
        </w:rPr>
        <w:t>обговорили</w:t>
      </w:r>
      <w:r>
        <w:rPr>
          <w:rFonts w:ascii="Times New Roman" w:hAnsi="Times New Roman" w:cs="Times New Roman"/>
          <w:sz w:val="28"/>
          <w:szCs w:val="28"/>
        </w:rPr>
        <w:t xml:space="preserve"> проблемні питання, які виникають під час роботи</w:t>
      </w:r>
      <w:r w:rsidR="00C57467">
        <w:rPr>
          <w:rFonts w:ascii="Times New Roman" w:hAnsi="Times New Roman" w:cs="Times New Roman"/>
          <w:sz w:val="28"/>
          <w:szCs w:val="28"/>
        </w:rPr>
        <w:t xml:space="preserve"> та обмінялись досвідом організації роботи у період карантинних обмежень</w:t>
      </w:r>
      <w:r w:rsidR="00C959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eastAsia="Times New Roman" w:hAnsi="Times New Roman" w:cs="Times New Roman"/>
          <w:b/>
          <w:bCs/>
          <w:i w:val="0"/>
          <w:color w:val="387D2F"/>
          <w:sz w:val="28"/>
          <w:szCs w:val="28"/>
          <w:highlight w:val="white"/>
          <w:lang w:eastAsia="uk-UA"/>
        </w:rPr>
        <w:lastRenderedPageBreak/>
        <w:t xml:space="preserve">[1.3] </w:t>
      </w:r>
      <w:r>
        <w:rPr>
          <w:rStyle w:val="a4"/>
          <w:rFonts w:ascii="Times New Roman" w:eastAsia="Times New Roman" w:hAnsi="Times New Roman" w:cs="Times New Roman"/>
          <w:b/>
          <w:bCs/>
          <w:i w:val="0"/>
          <w:color w:val="0A0A0A"/>
          <w:sz w:val="28"/>
          <w:szCs w:val="28"/>
          <w:highlight w:val="white"/>
          <w:lang w:eastAsia="uk-UA"/>
        </w:rPr>
        <w:t>Люди у територіальних громадах мають кращі можливості для реалізації своїх прав</w:t>
      </w:r>
      <w:hyperlink w:anchor="Розділ3|region">
        <w:r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highlight w:val="white"/>
            <w:lang w:eastAsia="uk-UA"/>
          </w:rPr>
          <w:t>.</w:t>
        </w:r>
      </w:hyperlink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метою покращення правової обізнаності громадян у територіальних громадах, проводяться правопросвітницькі заходи спрямовані на запобігання безробіття, випадків домашнього та інших видів насильства, булінгу, торгівлі людьми, забезпечення гендерної рівності та інші актуальні теми.</w:t>
      </w: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18 січня </w:t>
      </w:r>
      <w:r>
        <w:rPr>
          <w:rFonts w:ascii="Times New Roman" w:hAnsi="Times New Roman" w:cs="Times New Roman"/>
          <w:sz w:val="28"/>
          <w:szCs w:val="28"/>
        </w:rPr>
        <w:t xml:space="preserve">працівниця Новоград-Волинського </w:t>
      </w:r>
      <w:r w:rsidR="00D71D84">
        <w:rPr>
          <w:rFonts w:ascii="Times New Roman" w:hAnsi="Times New Roman" w:cs="Times New Roman"/>
          <w:sz w:val="28"/>
          <w:szCs w:val="28"/>
        </w:rPr>
        <w:t xml:space="preserve">місцевого центру з надання </w:t>
      </w:r>
      <w:r w:rsidR="00D71D84" w:rsidRPr="00D71D84">
        <w:rPr>
          <w:rFonts w:ascii="Times New Roman" w:hAnsi="Times New Roman" w:cs="Times New Roman"/>
          <w:sz w:val="28"/>
          <w:szCs w:val="28"/>
        </w:rPr>
        <w:t>безоплатної вторинної правової допомоги</w:t>
      </w:r>
      <w:r w:rsidR="00D71D84" w:rsidRPr="001A00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Юлія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онлайн-семінар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спільно з працівником Новоград-Волинського міського центру зайнятості  на тему ” Зайнятість</w:t>
      </w:r>
      <w:r w:rsidR="00BF1A2C">
        <w:rPr>
          <w:rFonts w:ascii="Times New Roman" w:hAnsi="Times New Roman" w:cs="Times New Roman"/>
          <w:sz w:val="28"/>
          <w:szCs w:val="28"/>
        </w:rPr>
        <w:t xml:space="preserve"> та працевлаштування громадян”.</w:t>
      </w: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17 лютого </w:t>
      </w:r>
      <w:proofErr w:type="spellStart"/>
      <w:r w:rsidR="00BF1A2C" w:rsidRPr="00BF1A2C">
        <w:rPr>
          <w:rFonts w:ascii="Times New Roman" w:hAnsi="Times New Roman" w:cs="Times New Roman"/>
          <w:bCs/>
          <w:sz w:val="28"/>
          <w:szCs w:val="28"/>
        </w:rPr>
        <w:t>фахівчиня</w:t>
      </w:r>
      <w:proofErr w:type="spellEnd"/>
      <w:r w:rsidR="00BF1A2C" w:rsidRPr="00BF1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F1A2C" w:rsidRPr="00BF1A2C">
        <w:rPr>
          <w:rFonts w:ascii="Times New Roman" w:hAnsi="Times New Roman" w:cs="Times New Roman"/>
          <w:bCs/>
          <w:sz w:val="28"/>
          <w:szCs w:val="28"/>
        </w:rPr>
        <w:t>Ємільчинського</w:t>
      </w:r>
      <w:proofErr w:type="spellEnd"/>
      <w:r w:rsidR="00BF1A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F1A2C" w:rsidRPr="00BF1A2C">
        <w:rPr>
          <w:rFonts w:ascii="Times New Roman" w:hAnsi="Times New Roman" w:cs="Times New Roman"/>
          <w:bCs/>
          <w:sz w:val="28"/>
          <w:szCs w:val="28"/>
        </w:rPr>
        <w:t>бюро правової допомоги</w:t>
      </w:r>
      <w:r w:rsidR="00BF1A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Алла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Садурська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провела інформаційну годину для працівників  </w:t>
      </w:r>
      <w:proofErr w:type="spellStart"/>
      <w:r>
        <w:rPr>
          <w:rFonts w:ascii="Times New Roman" w:hAnsi="Times New Roman" w:cs="Times New Roman"/>
          <w:sz w:val="28"/>
          <w:szCs w:val="28"/>
        </w:rPr>
        <w:t>Ємільчинського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районного відділу державної виконавчої служби на тему “Споживачі фінансових послуг” . </w:t>
      </w: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22 лютого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фахівчиня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Ємільчинського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1D84">
        <w:rPr>
          <w:rFonts w:ascii="Times New Roman" w:hAnsi="Times New Roman" w:cs="Times New Roman"/>
          <w:sz w:val="28"/>
          <w:szCs w:val="28"/>
        </w:rPr>
        <w:t>бюро правової допомоги</w:t>
      </w:r>
      <w:r>
        <w:rPr>
          <w:rFonts w:ascii="Times New Roman" w:hAnsi="Times New Roman" w:cs="Times New Roman"/>
          <w:sz w:val="28"/>
          <w:szCs w:val="28"/>
        </w:rPr>
        <w:t xml:space="preserve"> провела правопросвіт</w:t>
      </w:r>
      <w:r w:rsidR="00D71D84">
        <w:rPr>
          <w:rFonts w:ascii="Times New Roman" w:hAnsi="Times New Roman" w:cs="Times New Roman"/>
          <w:sz w:val="28"/>
          <w:szCs w:val="28"/>
        </w:rPr>
        <w:t xml:space="preserve">ницький </w:t>
      </w:r>
      <w:r>
        <w:rPr>
          <w:rFonts w:ascii="Times New Roman" w:hAnsi="Times New Roman" w:cs="Times New Roman"/>
          <w:sz w:val="28"/>
          <w:szCs w:val="28"/>
        </w:rPr>
        <w:t xml:space="preserve">захід для вчителів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Кулішівської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ЗОШ І-ІІ ступенів на тему “Права внутрішньо переміщених осіб”.</w:t>
      </w: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Проводяться правопросвітницькі заходи з найактуальніших питань життя громад, серед яких захист прав споживачів, надання комунальних послуг.</w:t>
      </w:r>
    </w:p>
    <w:p w:rsidR="009C34E9" w:rsidRDefault="00D71D84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1D84"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101600</wp:posOffset>
            </wp:positionV>
            <wp:extent cx="3475354" cy="2606516"/>
            <wp:effectExtent l="0" t="0" r="0" b="0"/>
            <wp:wrapSquare wrapText="bothSides"/>
            <wp:docPr id="13" name="Рисунок 13" descr="C:\Users\dakir\OneDrive\Рабочий стол\І квартал\Новоград\фото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kir\OneDrive\Рабочий стол\І квартал\Новоград\фото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54" cy="260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1D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81ED6">
        <w:rPr>
          <w:rFonts w:ascii="Times New Roman" w:hAnsi="Times New Roman" w:cs="Times New Roman"/>
          <w:b/>
          <w:bCs/>
          <w:sz w:val="28"/>
          <w:szCs w:val="28"/>
        </w:rPr>
        <w:t>12 лютого</w:t>
      </w:r>
      <w:r w:rsidR="00A81E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фахівчиня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Новоград-Волинського місцевого центру з надання </w:t>
      </w:r>
      <w:r w:rsidRPr="00D71D84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D71D84">
        <w:rPr>
          <w:rFonts w:ascii="Times New Roman" w:hAnsi="Times New Roman" w:cs="Times New Roman"/>
          <w:sz w:val="28"/>
          <w:szCs w:val="28"/>
        </w:rPr>
        <w:t xml:space="preserve">ПД </w:t>
      </w:r>
      <w:r w:rsidR="00A81ED6">
        <w:rPr>
          <w:rFonts w:ascii="Times New Roman" w:hAnsi="Times New Roman" w:cs="Times New Roman"/>
          <w:sz w:val="28"/>
          <w:szCs w:val="28"/>
        </w:rPr>
        <w:t>Марія Бистрицька провела лекцію на тему «Впровадження земельної реформи в Україні» для працівників Новоград-Волинського медичного коледжу.</w:t>
      </w:r>
      <w:r w:rsidR="00A81E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17 лютого</w:t>
      </w:r>
      <w:r w:rsidR="00D71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1D84">
        <w:rPr>
          <w:rFonts w:ascii="Times New Roman" w:hAnsi="Times New Roman" w:cs="Times New Roman"/>
          <w:sz w:val="28"/>
          <w:szCs w:val="28"/>
        </w:rPr>
        <w:t>фахівчиня</w:t>
      </w:r>
      <w:proofErr w:type="spellEnd"/>
      <w:r w:rsidR="00D71D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Ємільчинського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1D84">
        <w:rPr>
          <w:rFonts w:ascii="Times New Roman" w:hAnsi="Times New Roman" w:cs="Times New Roman"/>
          <w:sz w:val="28"/>
          <w:szCs w:val="28"/>
        </w:rPr>
        <w:t>бюро правової допомоги</w:t>
      </w:r>
      <w:r>
        <w:rPr>
          <w:rFonts w:ascii="Times New Roman" w:hAnsi="Times New Roman" w:cs="Times New Roman"/>
          <w:sz w:val="28"/>
          <w:szCs w:val="28"/>
        </w:rPr>
        <w:t xml:space="preserve"> провів семінар в приміщенні </w:t>
      </w:r>
      <w:proofErr w:type="spellStart"/>
      <w:r>
        <w:rPr>
          <w:rFonts w:ascii="Times New Roman" w:hAnsi="Times New Roman" w:cs="Times New Roman"/>
          <w:sz w:val="28"/>
          <w:szCs w:val="28"/>
        </w:rPr>
        <w:t>Ємільчинського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районного відділу ДВС на тему ‘‘ Пеня за несплату аліментів та порядок її стягнення’‘.</w:t>
      </w:r>
    </w:p>
    <w:p w:rsidR="009C34E9" w:rsidRDefault="00A81ED6">
      <w:pPr>
        <w:pStyle w:val="af"/>
        <w:spacing w:line="36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В І кварталі 2021 року оновлено  карту правових потреб територіальних громад, органів  територіальної самоорганізації населення та розглянуто проблемні питання їх взаємодії з ОДВ та ОМС.</w:t>
      </w: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0A0A0A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87D2F"/>
          <w:sz w:val="28"/>
          <w:szCs w:val="28"/>
        </w:rPr>
        <w:t xml:space="preserve"> [1.4] </w:t>
      </w:r>
      <w:r>
        <w:rPr>
          <w:rFonts w:ascii="Times New Roman" w:hAnsi="Times New Roman" w:cs="Times New Roman"/>
          <w:b/>
          <w:bCs/>
          <w:color w:val="0A0A0A"/>
          <w:sz w:val="28"/>
          <w:szCs w:val="28"/>
        </w:rPr>
        <w:t xml:space="preserve">Система БПД є незалежною, </w:t>
      </w:r>
      <w:proofErr w:type="spellStart"/>
      <w:r>
        <w:rPr>
          <w:rFonts w:ascii="Times New Roman" w:hAnsi="Times New Roman" w:cs="Times New Roman"/>
          <w:b/>
          <w:bCs/>
          <w:color w:val="0A0A0A"/>
          <w:sz w:val="28"/>
          <w:szCs w:val="28"/>
        </w:rPr>
        <w:t>клієнтоорієнтованою</w:t>
      </w:r>
      <w:proofErr w:type="spellEnd"/>
      <w:r>
        <w:rPr>
          <w:rFonts w:ascii="Times New Roman" w:hAnsi="Times New Roman" w:cs="Times New Roman"/>
          <w:b/>
          <w:bCs/>
          <w:color w:val="0A0A0A"/>
          <w:sz w:val="28"/>
          <w:szCs w:val="28"/>
        </w:rPr>
        <w:t>, інноваційною та ефективною.</w:t>
      </w: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0A0A0A"/>
          <w:sz w:val="28"/>
          <w:szCs w:val="28"/>
        </w:rPr>
      </w:pPr>
      <w:r>
        <w:rPr>
          <w:rFonts w:ascii="Times New Roman" w:hAnsi="Times New Roman" w:cs="Times New Roman"/>
          <w:color w:val="0A0A0A"/>
          <w:sz w:val="28"/>
          <w:szCs w:val="28"/>
        </w:rPr>
        <w:t xml:space="preserve">Надалі проводиться моніторинг наповненості довідково-інформаційної платформи правових консультацій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lang w:val="en-GB"/>
        </w:rPr>
        <w:t>WikiLegalAid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</w:rPr>
        <w:t xml:space="preserve">. Фахівці проводять </w:t>
      </w:r>
      <w:r>
        <w:rPr>
          <w:rFonts w:ascii="Times New Roman" w:hAnsi="Times New Roman" w:cs="Times New Roman"/>
          <w:color w:val="0A0A0A"/>
          <w:sz w:val="28"/>
          <w:szCs w:val="28"/>
          <w:lang w:val="ru-RU"/>
        </w:rPr>
        <w:t>за потребою</w:t>
      </w:r>
      <w:r>
        <w:rPr>
          <w:rFonts w:ascii="Times New Roman" w:hAnsi="Times New Roman" w:cs="Times New Roman"/>
          <w:color w:val="0A0A0A"/>
          <w:sz w:val="28"/>
          <w:szCs w:val="28"/>
        </w:rPr>
        <w:t xml:space="preserve"> редагування вже розміщеної інформації, та її актуальності.</w:t>
      </w:r>
    </w:p>
    <w:p w:rsidR="009C34E9" w:rsidRDefault="00A81ED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0A0A0A"/>
          <w:sz w:val="28"/>
          <w:szCs w:val="28"/>
        </w:rPr>
      </w:pPr>
      <w:r>
        <w:rPr>
          <w:rFonts w:ascii="Times New Roman" w:hAnsi="Times New Roman" w:cs="Times New Roman"/>
          <w:color w:val="0A0A0A"/>
          <w:sz w:val="28"/>
          <w:szCs w:val="28"/>
        </w:rPr>
        <w:t xml:space="preserve">В І кварталі 2021 року наповнюється та підтримується в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</w:rPr>
        <w:t>актальному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</w:rPr>
        <w:t xml:space="preserve"> стані база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</w:rPr>
        <w:t>стейкхолдерів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</w:rPr>
        <w:t xml:space="preserve"> по видах правових послуг, що включає надання БПД та інших послуг. Проводяться робочі зустрічі з партнерами для уточнення даних, які будуть вноситись до бази, а саме номери телефонів, електронні адреси тощо.</w:t>
      </w:r>
    </w:p>
    <w:p w:rsidR="009C34E9" w:rsidRDefault="009C34E9">
      <w:pPr>
        <w:pStyle w:val="Standard"/>
        <w:spacing w:before="120" w:after="120"/>
        <w:ind w:right="141"/>
        <w:rPr>
          <w:lang w:val="uk-UA"/>
        </w:rPr>
      </w:pPr>
    </w:p>
    <w:p w:rsidR="00D71D84" w:rsidRDefault="00D71D84">
      <w:pPr>
        <w:pStyle w:val="Standard"/>
        <w:spacing w:before="120" w:after="120"/>
        <w:ind w:right="141"/>
        <w:rPr>
          <w:lang w:val="uk-UA"/>
        </w:rPr>
      </w:pPr>
    </w:p>
    <w:p w:rsidR="00D71D84" w:rsidRDefault="00D71D84">
      <w:pPr>
        <w:pStyle w:val="Standard"/>
        <w:spacing w:before="120" w:after="120"/>
        <w:ind w:right="141"/>
        <w:rPr>
          <w:lang w:val="uk-UA"/>
        </w:rPr>
      </w:pPr>
    </w:p>
    <w:p w:rsidR="00D71D84" w:rsidRDefault="00D71D84">
      <w:pPr>
        <w:pStyle w:val="Standard"/>
        <w:spacing w:before="120" w:after="120"/>
        <w:ind w:right="141"/>
        <w:rPr>
          <w:lang w:val="uk-UA"/>
        </w:rPr>
      </w:pPr>
    </w:p>
    <w:p w:rsidR="00D71D84" w:rsidRDefault="00D71D84">
      <w:pPr>
        <w:pStyle w:val="Standard"/>
        <w:spacing w:before="120" w:after="120"/>
        <w:ind w:right="141"/>
        <w:rPr>
          <w:lang w:val="uk-UA"/>
        </w:rPr>
      </w:pPr>
    </w:p>
    <w:p w:rsidR="00D71D84" w:rsidRDefault="00D71D84">
      <w:pPr>
        <w:pStyle w:val="Standard"/>
        <w:spacing w:before="120" w:after="120"/>
        <w:ind w:right="141"/>
        <w:rPr>
          <w:lang w:val="uk-UA"/>
        </w:rPr>
      </w:pPr>
    </w:p>
    <w:p w:rsidR="00D71D84" w:rsidRDefault="00D71D84">
      <w:pPr>
        <w:pStyle w:val="Standard"/>
        <w:spacing w:before="120" w:after="120"/>
        <w:ind w:right="141"/>
        <w:rPr>
          <w:lang w:val="uk-UA"/>
        </w:rPr>
      </w:pPr>
    </w:p>
    <w:p w:rsidR="00D71D84" w:rsidRDefault="00D71D84">
      <w:pPr>
        <w:pStyle w:val="Standard"/>
        <w:spacing w:before="120" w:after="120"/>
        <w:ind w:right="141"/>
        <w:rPr>
          <w:lang w:val="uk-UA"/>
        </w:rPr>
      </w:pPr>
    </w:p>
    <w:p w:rsidR="00D71D84" w:rsidRDefault="00D71D84">
      <w:pPr>
        <w:pStyle w:val="Standard"/>
        <w:spacing w:before="120" w:after="120"/>
        <w:ind w:right="141"/>
        <w:rPr>
          <w:lang w:val="uk-UA"/>
        </w:rPr>
      </w:pPr>
    </w:p>
    <w:p w:rsidR="00D71D84" w:rsidRDefault="00D71D84">
      <w:pPr>
        <w:pStyle w:val="Standard"/>
        <w:spacing w:before="120" w:after="120"/>
        <w:ind w:right="141"/>
        <w:rPr>
          <w:lang w:val="uk-UA"/>
        </w:rPr>
      </w:pPr>
    </w:p>
    <w:p w:rsidR="00D71D84" w:rsidRDefault="00D71D84">
      <w:pPr>
        <w:pStyle w:val="Standard"/>
        <w:spacing w:before="120" w:after="120"/>
        <w:ind w:right="141"/>
        <w:rPr>
          <w:lang w:val="uk-UA"/>
        </w:rPr>
      </w:pPr>
    </w:p>
    <w:p w:rsidR="00D71D84" w:rsidRDefault="00D71D84">
      <w:pPr>
        <w:pStyle w:val="Standard"/>
        <w:spacing w:before="120" w:after="120"/>
        <w:ind w:right="141"/>
        <w:rPr>
          <w:lang w:val="uk-UA"/>
        </w:rPr>
      </w:pPr>
    </w:p>
    <w:p w:rsidR="00D71D84" w:rsidRDefault="00D71D84">
      <w:pPr>
        <w:pStyle w:val="Standard"/>
        <w:spacing w:before="120" w:after="120"/>
        <w:ind w:right="141"/>
        <w:rPr>
          <w:lang w:val="uk-UA"/>
        </w:rPr>
      </w:pPr>
    </w:p>
    <w:p w:rsidR="00D71D84" w:rsidRDefault="00D71D84">
      <w:pPr>
        <w:pStyle w:val="Standard"/>
        <w:spacing w:before="120" w:after="120"/>
        <w:ind w:right="141"/>
        <w:rPr>
          <w:lang w:val="uk-UA"/>
        </w:rPr>
      </w:pPr>
    </w:p>
    <w:p w:rsidR="00D71D84" w:rsidRDefault="00D71D84">
      <w:pPr>
        <w:pStyle w:val="Standard"/>
        <w:spacing w:before="120" w:after="120"/>
        <w:ind w:right="141"/>
        <w:rPr>
          <w:lang w:val="uk-UA"/>
        </w:rPr>
      </w:pPr>
    </w:p>
    <w:p w:rsidR="00D71D84" w:rsidRDefault="00D71D84">
      <w:pPr>
        <w:pStyle w:val="Standard"/>
        <w:spacing w:before="120" w:after="120"/>
        <w:ind w:right="141"/>
        <w:rPr>
          <w:lang w:val="uk-UA"/>
        </w:rPr>
      </w:pPr>
    </w:p>
    <w:p w:rsidR="00D71D84" w:rsidRDefault="00D71D84">
      <w:pPr>
        <w:pStyle w:val="Standard"/>
        <w:spacing w:before="120" w:after="120"/>
        <w:ind w:right="141"/>
        <w:rPr>
          <w:lang w:val="uk-UA"/>
        </w:rPr>
      </w:pPr>
    </w:p>
    <w:p w:rsidR="009C34E9" w:rsidRDefault="009C34E9">
      <w:pPr>
        <w:pStyle w:val="Standard"/>
        <w:spacing w:before="120" w:after="120"/>
        <w:ind w:right="141"/>
        <w:rPr>
          <w:lang w:val="uk-UA"/>
        </w:rPr>
      </w:pPr>
    </w:p>
    <w:p w:rsidR="009C34E9" w:rsidRDefault="00A81ED6">
      <w:pPr>
        <w:pStyle w:val="Standard"/>
        <w:spacing w:before="120" w:after="120"/>
        <w:ind w:right="141"/>
        <w:rPr>
          <w:sz w:val="28"/>
          <w:szCs w:val="28"/>
          <w:lang w:val="uk-UA"/>
        </w:rPr>
      </w:pPr>
      <w:r>
        <w:rPr>
          <w:rFonts w:eastAsia="Liberation Mono" w:cs="Times New Roman"/>
          <w:b/>
          <w:sz w:val="28"/>
          <w:szCs w:val="28"/>
          <w:lang w:val="uk-UA"/>
        </w:rPr>
        <w:lastRenderedPageBreak/>
        <w:t>Розділ ІІ. Результативні показники діяльності.</w:t>
      </w:r>
    </w:p>
    <w:p w:rsidR="009C34E9" w:rsidRDefault="00A81ED6" w:rsidP="00D71D84">
      <w:pPr>
        <w:spacing w:before="120" w:after="120" w:line="360" w:lineRule="auto"/>
        <w:ind w:right="142"/>
        <w:jc w:val="both"/>
      </w:pPr>
      <w:r>
        <w:t xml:space="preserve">      </w:t>
      </w:r>
      <w:r>
        <w:rPr>
          <w:rFonts w:ascii="Times New Roman" w:hAnsi="Times New Roman"/>
          <w:sz w:val="28"/>
          <w:szCs w:val="28"/>
        </w:rPr>
        <w:t xml:space="preserve">За період з 1 січня по 31 березня 2021 року Новоград-Волинським місцевим центром з надання БВПД та бюро правової допомоги, що є його відокремленими структурними підрозділами, було зареєстровано 1438 звернень клієнтів, 1060 особам було надано правову консультацію, із них 378 особа написала письмову заяву про надання БВПД. </w:t>
      </w:r>
    </w:p>
    <w:p w:rsidR="009C34E9" w:rsidRDefault="00A81ED6">
      <w:pPr>
        <w:spacing w:before="120" w:after="120"/>
        <w:ind w:right="140" w:firstLine="567"/>
        <w:jc w:val="both"/>
        <w:rPr>
          <w:b/>
        </w:rPr>
      </w:pPr>
      <w:r>
        <w:rPr>
          <w:b/>
        </w:rPr>
        <w:t>Таблиця 1. Інформація щодо кількості зареєстрованих та опрацьованих звернень клієнтів</w:t>
      </w:r>
    </w:p>
    <w:tbl>
      <w:tblPr>
        <w:tblW w:w="10202" w:type="dxa"/>
        <w:tblInd w:w="-113" w:type="dxa"/>
        <w:tblCellMar>
          <w:left w:w="113" w:type="dxa"/>
        </w:tblCellMar>
        <w:tblLook w:val="04A0"/>
      </w:tblPr>
      <w:tblGrid>
        <w:gridCol w:w="688"/>
        <w:gridCol w:w="2851"/>
        <w:gridCol w:w="2126"/>
        <w:gridCol w:w="2269"/>
        <w:gridCol w:w="2268"/>
      </w:tblGrid>
      <w:tr w:rsidR="009C34E9">
        <w:trPr>
          <w:trHeight w:val="1291"/>
        </w:trPr>
        <w:tc>
          <w:tcPr>
            <w:tcW w:w="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C34E9" w:rsidRDefault="00A81ED6">
            <w:pPr>
              <w:jc w:val="center"/>
              <w:rPr>
                <w:b/>
              </w:rPr>
            </w:pPr>
            <w:r>
              <w:rPr>
                <w:b/>
              </w:rPr>
              <w:t>№ з/п</w:t>
            </w:r>
          </w:p>
        </w:tc>
        <w:tc>
          <w:tcPr>
            <w:tcW w:w="2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C34E9" w:rsidRDefault="00A81ED6">
            <w:pPr>
              <w:jc w:val="center"/>
              <w:rPr>
                <w:b/>
              </w:rPr>
            </w:pPr>
            <w:r>
              <w:rPr>
                <w:b/>
              </w:rPr>
              <w:t>Найменування відділу МЦ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C34E9" w:rsidRDefault="00A81ED6">
            <w:pPr>
              <w:jc w:val="center"/>
              <w:rPr>
                <w:b/>
              </w:rPr>
            </w:pPr>
            <w:r>
              <w:rPr>
                <w:b/>
              </w:rPr>
              <w:t>Кількість зареєстрованих звернень</w:t>
            </w:r>
          </w:p>
        </w:tc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C34E9" w:rsidRDefault="00A81ED6">
            <w:pPr>
              <w:jc w:val="center"/>
              <w:rPr>
                <w:b/>
              </w:rPr>
            </w:pPr>
            <w:r>
              <w:rPr>
                <w:b/>
              </w:rPr>
              <w:t>Кількість наданих правових консультацій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C34E9" w:rsidRDefault="00A81ED6">
            <w:pPr>
              <w:jc w:val="center"/>
              <w:rPr>
                <w:b/>
              </w:rPr>
            </w:pPr>
            <w:r>
              <w:rPr>
                <w:b/>
              </w:rPr>
              <w:t>Кількість отриманих письмових звернень про надання БВПД</w:t>
            </w:r>
          </w:p>
        </w:tc>
      </w:tr>
      <w:tr w:rsidR="009C34E9">
        <w:trPr>
          <w:trHeight w:hRule="exact" w:val="545"/>
        </w:trPr>
        <w:tc>
          <w:tcPr>
            <w:tcW w:w="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C34E9" w:rsidRDefault="00A81ED6">
            <w:pPr>
              <w:spacing w:before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C34E9" w:rsidRDefault="00A81ED6">
            <w:pPr>
              <w:rPr>
                <w:b/>
                <w:bCs/>
              </w:rPr>
            </w:pPr>
            <w:r>
              <w:rPr>
                <w:b/>
                <w:bCs/>
              </w:rPr>
              <w:t>Новоград-Волинський</w:t>
            </w:r>
          </w:p>
          <w:p w:rsidR="009C34E9" w:rsidRDefault="00A81ED6">
            <w:pPr>
              <w:rPr>
                <w:b/>
                <w:bCs/>
              </w:rPr>
            </w:pPr>
            <w:r>
              <w:rPr>
                <w:b/>
                <w:bCs/>
              </w:rPr>
              <w:t>МЦ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C34E9" w:rsidRDefault="00A81ED6">
            <w:pPr>
              <w:spacing w:before="120"/>
              <w:jc w:val="both"/>
            </w:pPr>
            <w:r>
              <w:rPr>
                <w:b/>
                <w:bCs/>
              </w:rPr>
              <w:t>508</w:t>
            </w:r>
          </w:p>
        </w:tc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C34E9" w:rsidRDefault="00A81ED6">
            <w:pPr>
              <w:spacing w:before="120"/>
              <w:jc w:val="both"/>
            </w:pPr>
            <w:r>
              <w:rPr>
                <w:b/>
                <w:bCs/>
              </w:rPr>
              <w:t>312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C34E9" w:rsidRDefault="00A81ED6">
            <w:pPr>
              <w:spacing w:before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196</w:t>
            </w:r>
          </w:p>
        </w:tc>
      </w:tr>
      <w:tr w:rsidR="009C34E9">
        <w:trPr>
          <w:trHeight w:hRule="exact" w:val="471"/>
        </w:trPr>
        <w:tc>
          <w:tcPr>
            <w:tcW w:w="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C34E9" w:rsidRDefault="00A81ED6">
            <w:pPr>
              <w:spacing w:before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C34E9" w:rsidRDefault="00A81ED6">
            <w:pPr>
              <w:spacing w:before="120"/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Баранівське</w:t>
            </w:r>
            <w:proofErr w:type="spellEnd"/>
            <w:r>
              <w:rPr>
                <w:b/>
                <w:bCs/>
              </w:rPr>
              <w:t xml:space="preserve"> БПД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C34E9" w:rsidRDefault="00A81ED6">
            <w:pPr>
              <w:spacing w:before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238</w:t>
            </w:r>
          </w:p>
        </w:tc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C34E9" w:rsidRDefault="00A81ED6">
            <w:pPr>
              <w:spacing w:before="120"/>
              <w:jc w:val="both"/>
            </w:pPr>
            <w:r>
              <w:rPr>
                <w:b/>
                <w:bCs/>
              </w:rPr>
              <w:t>198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C34E9" w:rsidRDefault="00A81ED6">
            <w:pPr>
              <w:spacing w:before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</w:tr>
      <w:tr w:rsidR="009C34E9">
        <w:trPr>
          <w:trHeight w:hRule="exact" w:val="510"/>
        </w:trPr>
        <w:tc>
          <w:tcPr>
            <w:tcW w:w="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C34E9" w:rsidRDefault="00A81ED6">
            <w:pPr>
              <w:spacing w:before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C34E9" w:rsidRDefault="00A81ED6">
            <w:pPr>
              <w:spacing w:before="120"/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Ємільчинське</w:t>
            </w:r>
            <w:proofErr w:type="spellEnd"/>
            <w:r>
              <w:rPr>
                <w:b/>
                <w:bCs/>
              </w:rPr>
              <w:t xml:space="preserve"> БПД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C34E9" w:rsidRDefault="00A81ED6">
            <w:pPr>
              <w:spacing w:before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308</w:t>
            </w:r>
          </w:p>
        </w:tc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C34E9" w:rsidRDefault="00A81ED6">
            <w:pPr>
              <w:spacing w:before="120"/>
              <w:jc w:val="both"/>
            </w:pPr>
            <w:r>
              <w:rPr>
                <w:b/>
                <w:bCs/>
              </w:rPr>
              <w:t>256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C34E9" w:rsidRDefault="00A81ED6">
            <w:pPr>
              <w:spacing w:before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52</w:t>
            </w:r>
          </w:p>
        </w:tc>
      </w:tr>
      <w:tr w:rsidR="009C34E9">
        <w:trPr>
          <w:trHeight w:hRule="exact" w:val="421"/>
        </w:trPr>
        <w:tc>
          <w:tcPr>
            <w:tcW w:w="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C34E9" w:rsidRDefault="00A81ED6">
            <w:pPr>
              <w:spacing w:before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2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C34E9" w:rsidRDefault="00A81ED6">
            <w:pPr>
              <w:spacing w:before="120"/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Олевське</w:t>
            </w:r>
            <w:proofErr w:type="spellEnd"/>
            <w:r>
              <w:rPr>
                <w:b/>
                <w:bCs/>
              </w:rPr>
              <w:t xml:space="preserve"> БПД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C34E9" w:rsidRDefault="00A81ED6">
            <w:pPr>
              <w:spacing w:before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119</w:t>
            </w:r>
          </w:p>
        </w:tc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C34E9" w:rsidRDefault="00A81ED6">
            <w:pPr>
              <w:spacing w:before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C34E9" w:rsidRDefault="00A81ED6">
            <w:pPr>
              <w:spacing w:before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</w:tr>
      <w:tr w:rsidR="009C34E9">
        <w:trPr>
          <w:trHeight w:hRule="exact" w:val="450"/>
        </w:trPr>
        <w:tc>
          <w:tcPr>
            <w:tcW w:w="68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C34E9" w:rsidRDefault="00A81ED6">
            <w:pPr>
              <w:spacing w:before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285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C34E9" w:rsidRDefault="00A81ED6">
            <w:pPr>
              <w:spacing w:before="120"/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Пулинське</w:t>
            </w:r>
            <w:proofErr w:type="spellEnd"/>
            <w:r>
              <w:rPr>
                <w:b/>
                <w:bCs/>
              </w:rPr>
              <w:t xml:space="preserve"> БПД</w:t>
            </w:r>
          </w:p>
        </w:tc>
        <w:tc>
          <w:tcPr>
            <w:tcW w:w="212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C34E9" w:rsidRDefault="00A81ED6">
            <w:pPr>
              <w:spacing w:before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265</w:t>
            </w:r>
          </w:p>
        </w:tc>
        <w:tc>
          <w:tcPr>
            <w:tcW w:w="226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C34E9" w:rsidRDefault="00A81ED6">
            <w:pPr>
              <w:spacing w:before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229</w:t>
            </w:r>
          </w:p>
        </w:tc>
        <w:tc>
          <w:tcPr>
            <w:tcW w:w="22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C34E9" w:rsidRDefault="00A81ED6">
            <w:pPr>
              <w:spacing w:before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</w:tr>
      <w:tr w:rsidR="009C34E9">
        <w:trPr>
          <w:trHeight w:hRule="exact" w:val="539"/>
        </w:trPr>
        <w:tc>
          <w:tcPr>
            <w:tcW w:w="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C34E9" w:rsidRDefault="00A81ED6">
            <w:pPr>
              <w:spacing w:before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2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C34E9" w:rsidRDefault="00A81ED6">
            <w:pPr>
              <w:spacing w:before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Разом по МЦ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C34E9" w:rsidRDefault="00A81ED6">
            <w:pPr>
              <w:spacing w:before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1438</w:t>
            </w:r>
          </w:p>
        </w:tc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C34E9" w:rsidRDefault="00A81ED6">
            <w:pPr>
              <w:spacing w:before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1060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C34E9" w:rsidRDefault="00A81ED6">
            <w:pPr>
              <w:spacing w:before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378</w:t>
            </w:r>
          </w:p>
        </w:tc>
      </w:tr>
    </w:tbl>
    <w:p w:rsidR="009C34E9" w:rsidRDefault="009C34E9">
      <w:pPr>
        <w:spacing w:before="120" w:after="120"/>
        <w:ind w:right="140" w:firstLine="567"/>
        <w:jc w:val="both"/>
      </w:pPr>
    </w:p>
    <w:p w:rsidR="009C34E9" w:rsidRDefault="00A81ED6" w:rsidP="00D71D84">
      <w:pPr>
        <w:spacing w:before="120" w:after="120" w:line="480" w:lineRule="auto"/>
        <w:ind w:right="140" w:firstLine="567"/>
        <w:jc w:val="both"/>
        <w:rPr>
          <w:highlight w:val="yellow"/>
        </w:rPr>
      </w:pPr>
      <w:r>
        <w:rPr>
          <w:rFonts w:ascii="Times New Roman" w:hAnsi="Times New Roman"/>
          <w:sz w:val="28"/>
          <w:szCs w:val="28"/>
        </w:rPr>
        <w:t xml:space="preserve">У результаті розгляду письмових заяв про надання БВПД, було прийнято  377 рішень про надання БВПД та надано 173 доручення адвокатам, видано </w:t>
      </w:r>
      <w:r>
        <w:rPr>
          <w:rFonts w:ascii="Times New Roman" w:hAnsi="Times New Roman"/>
          <w:color w:val="000000"/>
          <w:sz w:val="28"/>
          <w:szCs w:val="28"/>
        </w:rPr>
        <w:t>200</w:t>
      </w:r>
      <w:r>
        <w:rPr>
          <w:rFonts w:ascii="Times New Roman" w:hAnsi="Times New Roman"/>
          <w:sz w:val="28"/>
          <w:szCs w:val="28"/>
        </w:rPr>
        <w:t xml:space="preserve"> наказів про надання БВПД штатним працівникам (представництво клієнта в суді або оформлення процесуальних документів). По письмовим зверненням була 1 відмова у надання БВПД.</w:t>
      </w:r>
    </w:p>
    <w:p w:rsidR="009C34E9" w:rsidRDefault="00A81ED6" w:rsidP="00D71D84">
      <w:pPr>
        <w:spacing w:before="120" w:after="120" w:line="480" w:lineRule="auto"/>
        <w:ind w:right="142" w:firstLine="42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звітному кварталі клієнти зверталися частіше з наступних питань: спадкове право — 60 (4,17%), сімейне право — 244 (16,97%), соціальне забезпечення — 259 (18,01%), трудове право — 65 (4,52%), житлове право — 57 (3,96%), пенсійне право — 36 (2,50%), цивільне право — 133 (9,25%),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цивільний процес — 54 (3,76%),  земельне право — 140 (9,74%), адміністративне право — 128 (8,90%), адміністративне правопорушення — 56 (3,89%), виконання судових рішень  — 38 (2,64%), податкове право — 17 (1,18%), кримінальне право — 21 (1,46%), кримінальний процес — 24 (1,67%), інші питання — 106 (7,37%).</w:t>
      </w:r>
    </w:p>
    <w:p w:rsidR="00D71D84" w:rsidRDefault="00D71D84" w:rsidP="00D71D84">
      <w:pPr>
        <w:rPr>
          <w:b/>
          <w:bCs/>
        </w:rPr>
      </w:pPr>
      <w:r>
        <w:rPr>
          <w:b/>
          <w:bCs/>
        </w:rPr>
        <w:t xml:space="preserve">Таблиця </w:t>
      </w:r>
      <w:r w:rsidRPr="002B4B61">
        <w:rPr>
          <w:b/>
          <w:bCs/>
          <w:lang w:val="ru-RU"/>
        </w:rPr>
        <w:t>3</w:t>
      </w:r>
      <w:r>
        <w:rPr>
          <w:b/>
          <w:bCs/>
        </w:rPr>
        <w:t>. Інформація щодо розподілу кількості опрацьованих звернень за категоріями питань</w:t>
      </w:r>
    </w:p>
    <w:p w:rsidR="00D71D84" w:rsidRDefault="00D71D84" w:rsidP="00D71D84">
      <w:pPr>
        <w:rPr>
          <w:b/>
          <w:bCs/>
        </w:rPr>
      </w:pPr>
    </w:p>
    <w:tbl>
      <w:tblPr>
        <w:tblW w:w="7314" w:type="dxa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900"/>
        <w:gridCol w:w="2949"/>
        <w:gridCol w:w="3465"/>
      </w:tblGrid>
      <w:tr w:rsidR="00D71D84" w:rsidTr="00103740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71D84" w:rsidRDefault="00D71D84" w:rsidP="00103740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№ з/п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71D84" w:rsidRDefault="00D71D84" w:rsidP="00103740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Категорія питань за галуззю права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D84" w:rsidRDefault="00D71D84" w:rsidP="00103740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Кількість за І квартал 2021 року</w:t>
            </w:r>
          </w:p>
        </w:tc>
      </w:tr>
      <w:tr w:rsidR="00D71D84" w:rsidTr="00103740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:rsidR="00D71D84" w:rsidRDefault="00D71D84" w:rsidP="00103740">
            <w:pPr>
              <w:pStyle w:val="ad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949" w:type="dxa"/>
            <w:tcBorders>
              <w:left w:val="single" w:sz="4" w:space="0" w:color="000000"/>
              <w:bottom w:val="single" w:sz="4" w:space="0" w:color="000000"/>
            </w:tcBorders>
          </w:tcPr>
          <w:p w:rsidR="00D71D84" w:rsidRDefault="00D71D84" w:rsidP="00103740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Спадкове право</w:t>
            </w:r>
          </w:p>
        </w:tc>
        <w:tc>
          <w:tcPr>
            <w:tcW w:w="3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D84" w:rsidRDefault="00D71D84" w:rsidP="00103740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</w:tr>
      <w:tr w:rsidR="00D71D84" w:rsidTr="00103740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:rsidR="00D71D84" w:rsidRDefault="00D71D84" w:rsidP="00103740">
            <w:pPr>
              <w:pStyle w:val="ad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949" w:type="dxa"/>
            <w:tcBorders>
              <w:left w:val="single" w:sz="4" w:space="0" w:color="000000"/>
              <w:bottom w:val="single" w:sz="4" w:space="0" w:color="000000"/>
            </w:tcBorders>
          </w:tcPr>
          <w:p w:rsidR="00D71D84" w:rsidRDefault="00D71D84" w:rsidP="00103740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Сімейне право</w:t>
            </w:r>
          </w:p>
        </w:tc>
        <w:tc>
          <w:tcPr>
            <w:tcW w:w="3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D84" w:rsidRDefault="00D71D84" w:rsidP="00103740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244</w:t>
            </w:r>
          </w:p>
        </w:tc>
      </w:tr>
      <w:tr w:rsidR="00D71D84" w:rsidTr="00103740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:rsidR="00D71D84" w:rsidRDefault="00D71D84" w:rsidP="00103740">
            <w:pPr>
              <w:pStyle w:val="ad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49" w:type="dxa"/>
            <w:tcBorders>
              <w:left w:val="single" w:sz="4" w:space="0" w:color="000000"/>
              <w:bottom w:val="single" w:sz="4" w:space="0" w:color="000000"/>
            </w:tcBorders>
          </w:tcPr>
          <w:p w:rsidR="00D71D84" w:rsidRDefault="00D71D84" w:rsidP="00103740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Соціальне забезпечення</w:t>
            </w:r>
          </w:p>
        </w:tc>
        <w:tc>
          <w:tcPr>
            <w:tcW w:w="3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D84" w:rsidRDefault="00D71D84" w:rsidP="00103740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259</w:t>
            </w:r>
          </w:p>
        </w:tc>
      </w:tr>
      <w:tr w:rsidR="00D71D84" w:rsidTr="00103740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:rsidR="00D71D84" w:rsidRDefault="00D71D84" w:rsidP="00103740">
            <w:pPr>
              <w:pStyle w:val="ad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49" w:type="dxa"/>
            <w:tcBorders>
              <w:left w:val="single" w:sz="4" w:space="0" w:color="000000"/>
              <w:bottom w:val="single" w:sz="4" w:space="0" w:color="000000"/>
            </w:tcBorders>
          </w:tcPr>
          <w:p w:rsidR="00D71D84" w:rsidRDefault="00D71D84" w:rsidP="00103740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Трудове право</w:t>
            </w:r>
          </w:p>
        </w:tc>
        <w:tc>
          <w:tcPr>
            <w:tcW w:w="3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D84" w:rsidRDefault="00D71D84" w:rsidP="00103740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</w:tr>
      <w:tr w:rsidR="00D71D84" w:rsidTr="00103740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:rsidR="00D71D84" w:rsidRDefault="00D71D84" w:rsidP="00103740">
            <w:pPr>
              <w:pStyle w:val="ad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949" w:type="dxa"/>
            <w:tcBorders>
              <w:left w:val="single" w:sz="4" w:space="0" w:color="000000"/>
              <w:bottom w:val="single" w:sz="4" w:space="0" w:color="000000"/>
            </w:tcBorders>
          </w:tcPr>
          <w:p w:rsidR="00D71D84" w:rsidRDefault="00D71D84" w:rsidP="00103740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Житлове право</w:t>
            </w:r>
          </w:p>
        </w:tc>
        <w:tc>
          <w:tcPr>
            <w:tcW w:w="3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D84" w:rsidRDefault="00D71D84" w:rsidP="00103740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</w:tr>
      <w:tr w:rsidR="00D71D84" w:rsidTr="00103740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:rsidR="00D71D84" w:rsidRDefault="00D71D84" w:rsidP="00103740">
            <w:pPr>
              <w:pStyle w:val="ad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949" w:type="dxa"/>
            <w:tcBorders>
              <w:left w:val="single" w:sz="4" w:space="0" w:color="000000"/>
              <w:bottom w:val="single" w:sz="4" w:space="0" w:color="000000"/>
            </w:tcBorders>
          </w:tcPr>
          <w:p w:rsidR="00D71D84" w:rsidRDefault="00D71D84" w:rsidP="00103740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Пенсійне право</w:t>
            </w:r>
          </w:p>
        </w:tc>
        <w:tc>
          <w:tcPr>
            <w:tcW w:w="3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D84" w:rsidRDefault="00D71D84" w:rsidP="00103740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D71D84" w:rsidTr="00103740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:rsidR="00D71D84" w:rsidRDefault="00D71D84" w:rsidP="00103740">
            <w:pPr>
              <w:pStyle w:val="ad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949" w:type="dxa"/>
            <w:tcBorders>
              <w:left w:val="single" w:sz="4" w:space="0" w:color="000000"/>
              <w:bottom w:val="single" w:sz="4" w:space="0" w:color="000000"/>
            </w:tcBorders>
          </w:tcPr>
          <w:p w:rsidR="00D71D84" w:rsidRDefault="00D71D84" w:rsidP="00103740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Цивільне право</w:t>
            </w:r>
          </w:p>
        </w:tc>
        <w:tc>
          <w:tcPr>
            <w:tcW w:w="3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D84" w:rsidRDefault="00D71D84" w:rsidP="00103740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133</w:t>
            </w:r>
          </w:p>
        </w:tc>
      </w:tr>
      <w:tr w:rsidR="00D71D84" w:rsidTr="00103740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:rsidR="00D71D84" w:rsidRDefault="00D71D84" w:rsidP="00103740">
            <w:pPr>
              <w:pStyle w:val="ad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949" w:type="dxa"/>
            <w:tcBorders>
              <w:left w:val="single" w:sz="4" w:space="0" w:color="000000"/>
              <w:bottom w:val="single" w:sz="4" w:space="0" w:color="000000"/>
            </w:tcBorders>
          </w:tcPr>
          <w:p w:rsidR="00D71D84" w:rsidRDefault="00D71D84" w:rsidP="00103740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Цивільний процес</w:t>
            </w:r>
          </w:p>
        </w:tc>
        <w:tc>
          <w:tcPr>
            <w:tcW w:w="3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D84" w:rsidRDefault="00D71D84" w:rsidP="00103740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</w:tr>
      <w:tr w:rsidR="00D71D84" w:rsidTr="00103740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:rsidR="00D71D84" w:rsidRDefault="00D71D84" w:rsidP="00103740">
            <w:pPr>
              <w:pStyle w:val="ad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949" w:type="dxa"/>
            <w:tcBorders>
              <w:left w:val="single" w:sz="4" w:space="0" w:color="000000"/>
              <w:bottom w:val="single" w:sz="4" w:space="0" w:color="000000"/>
            </w:tcBorders>
          </w:tcPr>
          <w:p w:rsidR="00D71D84" w:rsidRDefault="00D71D84" w:rsidP="00103740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Земельне право</w:t>
            </w:r>
          </w:p>
        </w:tc>
        <w:tc>
          <w:tcPr>
            <w:tcW w:w="3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D84" w:rsidRDefault="00D71D84" w:rsidP="00103740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140</w:t>
            </w:r>
          </w:p>
        </w:tc>
      </w:tr>
      <w:tr w:rsidR="00D71D84" w:rsidTr="00103740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:rsidR="00D71D84" w:rsidRDefault="00D71D84" w:rsidP="00103740">
            <w:pPr>
              <w:pStyle w:val="ad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949" w:type="dxa"/>
            <w:tcBorders>
              <w:left w:val="single" w:sz="4" w:space="0" w:color="000000"/>
              <w:bottom w:val="single" w:sz="4" w:space="0" w:color="000000"/>
            </w:tcBorders>
          </w:tcPr>
          <w:p w:rsidR="00D71D84" w:rsidRDefault="00D71D84" w:rsidP="00103740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Адміністративне право</w:t>
            </w:r>
          </w:p>
        </w:tc>
        <w:tc>
          <w:tcPr>
            <w:tcW w:w="3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D84" w:rsidRDefault="00D71D84" w:rsidP="00103740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128</w:t>
            </w:r>
          </w:p>
        </w:tc>
      </w:tr>
      <w:tr w:rsidR="00D71D84" w:rsidTr="00103740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:rsidR="00D71D84" w:rsidRDefault="00D71D84" w:rsidP="00103740">
            <w:pPr>
              <w:pStyle w:val="ad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949" w:type="dxa"/>
            <w:tcBorders>
              <w:left w:val="single" w:sz="4" w:space="0" w:color="000000"/>
              <w:bottom w:val="single" w:sz="4" w:space="0" w:color="000000"/>
            </w:tcBorders>
          </w:tcPr>
          <w:p w:rsidR="00D71D84" w:rsidRDefault="00D71D84" w:rsidP="00103740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Адміністративне правопорушення</w:t>
            </w:r>
          </w:p>
        </w:tc>
        <w:tc>
          <w:tcPr>
            <w:tcW w:w="3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D84" w:rsidRDefault="00D71D84" w:rsidP="00103740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</w:tr>
      <w:tr w:rsidR="00D71D84" w:rsidTr="00103740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:rsidR="00D71D84" w:rsidRDefault="00D71D84" w:rsidP="00103740">
            <w:pPr>
              <w:pStyle w:val="ad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949" w:type="dxa"/>
            <w:tcBorders>
              <w:left w:val="single" w:sz="4" w:space="0" w:color="000000"/>
              <w:bottom w:val="single" w:sz="4" w:space="0" w:color="000000"/>
            </w:tcBorders>
          </w:tcPr>
          <w:p w:rsidR="00D71D84" w:rsidRDefault="00D71D84" w:rsidP="00103740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Виконання судових рішень</w:t>
            </w:r>
          </w:p>
        </w:tc>
        <w:tc>
          <w:tcPr>
            <w:tcW w:w="3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D84" w:rsidRDefault="00D71D84" w:rsidP="00103740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</w:tr>
      <w:tr w:rsidR="00D71D84" w:rsidTr="00103740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:rsidR="00D71D84" w:rsidRDefault="00D71D84" w:rsidP="00103740">
            <w:pPr>
              <w:pStyle w:val="ad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949" w:type="dxa"/>
            <w:tcBorders>
              <w:left w:val="single" w:sz="4" w:space="0" w:color="000000"/>
              <w:bottom w:val="single" w:sz="4" w:space="0" w:color="000000"/>
            </w:tcBorders>
          </w:tcPr>
          <w:p w:rsidR="00D71D84" w:rsidRDefault="00D71D84" w:rsidP="00103740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Податкове право</w:t>
            </w:r>
          </w:p>
        </w:tc>
        <w:tc>
          <w:tcPr>
            <w:tcW w:w="3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D84" w:rsidRDefault="00D71D84" w:rsidP="00103740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</w:tr>
      <w:tr w:rsidR="00D71D84" w:rsidTr="00103740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:rsidR="00D71D84" w:rsidRDefault="00D71D84" w:rsidP="00103740">
            <w:pPr>
              <w:pStyle w:val="ad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949" w:type="dxa"/>
            <w:tcBorders>
              <w:left w:val="single" w:sz="4" w:space="0" w:color="000000"/>
              <w:bottom w:val="single" w:sz="4" w:space="0" w:color="000000"/>
            </w:tcBorders>
          </w:tcPr>
          <w:p w:rsidR="00D71D84" w:rsidRDefault="00D71D84" w:rsidP="00103740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Кримінальне право</w:t>
            </w:r>
          </w:p>
        </w:tc>
        <w:tc>
          <w:tcPr>
            <w:tcW w:w="3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D84" w:rsidRDefault="00D71D84" w:rsidP="00103740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</w:tr>
      <w:tr w:rsidR="00D71D84" w:rsidTr="00103740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:rsidR="00D71D84" w:rsidRDefault="00D71D84" w:rsidP="00103740">
            <w:pPr>
              <w:pStyle w:val="ad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949" w:type="dxa"/>
            <w:tcBorders>
              <w:left w:val="single" w:sz="4" w:space="0" w:color="000000"/>
              <w:bottom w:val="single" w:sz="4" w:space="0" w:color="000000"/>
            </w:tcBorders>
          </w:tcPr>
          <w:p w:rsidR="00D71D84" w:rsidRDefault="00D71D84" w:rsidP="00103740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Кримінальний процес</w:t>
            </w:r>
          </w:p>
        </w:tc>
        <w:tc>
          <w:tcPr>
            <w:tcW w:w="3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D84" w:rsidRDefault="00D71D84" w:rsidP="00103740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</w:tr>
      <w:tr w:rsidR="00D71D84" w:rsidTr="00103740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:rsidR="00D71D84" w:rsidRDefault="00D71D84" w:rsidP="00103740">
            <w:pPr>
              <w:pStyle w:val="ad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949" w:type="dxa"/>
            <w:tcBorders>
              <w:left w:val="single" w:sz="4" w:space="0" w:color="000000"/>
              <w:bottom w:val="single" w:sz="4" w:space="0" w:color="000000"/>
            </w:tcBorders>
          </w:tcPr>
          <w:p w:rsidR="00D71D84" w:rsidRDefault="00D71D84" w:rsidP="00103740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Інші питання</w:t>
            </w:r>
          </w:p>
        </w:tc>
        <w:tc>
          <w:tcPr>
            <w:tcW w:w="3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D84" w:rsidRDefault="00D71D84" w:rsidP="00103740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106</w:t>
            </w:r>
          </w:p>
        </w:tc>
      </w:tr>
      <w:tr w:rsidR="00D71D84" w:rsidTr="00103740">
        <w:tc>
          <w:tcPr>
            <w:tcW w:w="384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71D84" w:rsidRDefault="00D71D84" w:rsidP="00103740">
            <w:pPr>
              <w:pStyle w:val="ad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Разом</w:t>
            </w:r>
          </w:p>
        </w:tc>
        <w:tc>
          <w:tcPr>
            <w:tcW w:w="3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D84" w:rsidRDefault="00D71D84" w:rsidP="00103740">
            <w:pPr>
              <w:pStyle w:val="ad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1438</w:t>
            </w:r>
          </w:p>
        </w:tc>
      </w:tr>
    </w:tbl>
    <w:p w:rsidR="00D71D84" w:rsidRDefault="00D71D84" w:rsidP="00D71D84">
      <w:pPr>
        <w:spacing w:before="120" w:after="120"/>
        <w:ind w:right="142" w:firstLine="425"/>
        <w:jc w:val="both"/>
        <w:rPr>
          <w:color w:val="0A0909"/>
        </w:rPr>
      </w:pPr>
    </w:p>
    <w:p w:rsidR="00D71D84" w:rsidRDefault="00D71D84">
      <w:pPr>
        <w:spacing w:before="120" w:after="120"/>
        <w:ind w:right="142" w:firstLine="42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71D84" w:rsidRDefault="00D71D84">
      <w:pPr>
        <w:spacing w:before="120" w:after="120"/>
        <w:ind w:right="142" w:firstLine="42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71D84" w:rsidRDefault="00D71D84">
      <w:pPr>
        <w:spacing w:before="120" w:after="120"/>
        <w:ind w:right="142" w:firstLine="42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71D84" w:rsidRDefault="00D71D84">
      <w:pPr>
        <w:spacing w:before="120" w:after="120"/>
        <w:ind w:right="142" w:firstLine="42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71D84" w:rsidRDefault="00D71D84">
      <w:pPr>
        <w:spacing w:before="120" w:after="120"/>
        <w:ind w:right="142" w:firstLine="42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C34E9" w:rsidRDefault="00A81ED6">
      <w:pPr>
        <w:pStyle w:val="11"/>
        <w:numPr>
          <w:ilvl w:val="0"/>
          <w:numId w:val="1"/>
        </w:numPr>
        <w:spacing w:before="120" w:after="120"/>
        <w:ind w:left="0" w:right="140"/>
        <w:jc w:val="both"/>
        <w:rPr>
          <w:color w:val="000000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Діаграма 2. Кругова діаграма щодо розподілу клієнтів за звітний квартал за категорією питань. Приклад:</w:t>
      </w:r>
    </w:p>
    <w:p w:rsidR="009C34E9" w:rsidRDefault="009C34E9">
      <w:pPr>
        <w:rPr>
          <w:rFonts w:ascii="Times New Roman" w:hAnsi="Times New Roman"/>
          <w:sz w:val="28"/>
          <w:szCs w:val="28"/>
        </w:rPr>
      </w:pPr>
    </w:p>
    <w:p w:rsidR="009C34E9" w:rsidRDefault="009C34E9">
      <w:pPr>
        <w:spacing w:before="120" w:after="120"/>
        <w:jc w:val="both"/>
        <w:rPr>
          <w:b/>
          <w:color w:val="FF0000"/>
        </w:rPr>
      </w:pPr>
    </w:p>
    <w:p w:rsidR="009C34E9" w:rsidRDefault="009C34E9">
      <w:pPr>
        <w:spacing w:before="120" w:after="120"/>
        <w:jc w:val="both"/>
        <w:rPr>
          <w:b/>
          <w:color w:val="FF0000"/>
        </w:rPr>
      </w:pPr>
    </w:p>
    <w:p w:rsidR="009C34E9" w:rsidRDefault="00A81ED6">
      <w:pPr>
        <w:spacing w:before="120" w:after="120"/>
        <w:jc w:val="both"/>
        <w:rPr>
          <w:b/>
          <w:color w:val="FF0000"/>
        </w:rPr>
      </w:pPr>
      <w:r>
        <w:rPr>
          <w:b/>
          <w:noProof/>
          <w:color w:val="FF0000"/>
          <w:lang w:eastAsia="uk-UA" w:bidi="ar-SA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57785</wp:posOffset>
            </wp:positionV>
            <wp:extent cx="5759450" cy="3026410"/>
            <wp:effectExtent l="0" t="0" r="0" b="0"/>
            <wp:wrapSquare wrapText="largest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9C34E9" w:rsidRDefault="009C34E9">
      <w:pPr>
        <w:spacing w:before="120" w:after="120"/>
        <w:jc w:val="both"/>
        <w:rPr>
          <w:b/>
          <w:color w:val="FF0000"/>
        </w:rPr>
      </w:pPr>
    </w:p>
    <w:p w:rsidR="009C34E9" w:rsidRDefault="009C34E9">
      <w:pPr>
        <w:spacing w:before="120" w:after="120"/>
        <w:jc w:val="both"/>
        <w:rPr>
          <w:b/>
          <w:color w:val="FF0000"/>
        </w:rPr>
      </w:pPr>
    </w:p>
    <w:p w:rsidR="009C34E9" w:rsidRDefault="009C34E9">
      <w:pPr>
        <w:spacing w:before="120" w:after="120"/>
        <w:jc w:val="both"/>
        <w:rPr>
          <w:b/>
          <w:color w:val="FF0000"/>
        </w:rPr>
      </w:pPr>
    </w:p>
    <w:p w:rsidR="009C34E9" w:rsidRDefault="009C34E9">
      <w:pPr>
        <w:spacing w:before="120" w:after="120"/>
        <w:jc w:val="both"/>
        <w:rPr>
          <w:b/>
          <w:color w:val="FF0000"/>
        </w:rPr>
      </w:pPr>
    </w:p>
    <w:p w:rsidR="009C34E9" w:rsidRDefault="009C34E9">
      <w:pPr>
        <w:spacing w:before="120" w:after="120"/>
        <w:jc w:val="both"/>
        <w:rPr>
          <w:b/>
          <w:color w:val="FF0000"/>
        </w:rPr>
      </w:pPr>
    </w:p>
    <w:p w:rsidR="009C34E9" w:rsidRDefault="009C34E9">
      <w:pPr>
        <w:spacing w:before="120" w:after="120"/>
        <w:jc w:val="both"/>
        <w:rPr>
          <w:b/>
          <w:color w:val="FF0000"/>
        </w:rPr>
      </w:pPr>
    </w:p>
    <w:p w:rsidR="009C34E9" w:rsidRDefault="009C34E9">
      <w:pPr>
        <w:spacing w:before="120" w:after="120"/>
        <w:jc w:val="both"/>
        <w:rPr>
          <w:b/>
          <w:color w:val="FF0000"/>
        </w:rPr>
      </w:pPr>
    </w:p>
    <w:p w:rsidR="009C34E9" w:rsidRDefault="009C34E9">
      <w:pPr>
        <w:spacing w:before="120" w:after="120"/>
        <w:jc w:val="both"/>
        <w:rPr>
          <w:b/>
          <w:color w:val="FF0000"/>
        </w:rPr>
      </w:pPr>
    </w:p>
    <w:p w:rsidR="009C34E9" w:rsidRDefault="009C34E9">
      <w:pPr>
        <w:spacing w:before="120" w:after="120"/>
        <w:jc w:val="both"/>
        <w:rPr>
          <w:b/>
          <w:color w:val="FF0000"/>
        </w:rPr>
      </w:pPr>
    </w:p>
    <w:p w:rsidR="009C34E9" w:rsidRDefault="009C34E9">
      <w:pPr>
        <w:spacing w:before="120" w:after="120"/>
        <w:jc w:val="both"/>
        <w:rPr>
          <w:b/>
          <w:color w:val="FF0000"/>
        </w:rPr>
      </w:pPr>
    </w:p>
    <w:p w:rsidR="009C34E9" w:rsidRDefault="009C34E9">
      <w:pPr>
        <w:spacing w:before="120" w:after="120"/>
        <w:jc w:val="both"/>
        <w:rPr>
          <w:b/>
          <w:color w:val="FF0000"/>
        </w:rPr>
      </w:pPr>
    </w:p>
    <w:p w:rsidR="009C34E9" w:rsidRDefault="009C34E9">
      <w:pPr>
        <w:spacing w:before="120" w:after="120"/>
        <w:jc w:val="both"/>
        <w:rPr>
          <w:b/>
          <w:color w:val="FF0000"/>
        </w:rPr>
      </w:pPr>
    </w:p>
    <w:p w:rsidR="009C34E9" w:rsidRDefault="009C34E9">
      <w:pPr>
        <w:spacing w:before="120" w:after="120"/>
        <w:jc w:val="both"/>
        <w:rPr>
          <w:b/>
          <w:color w:val="FF0000"/>
        </w:rPr>
      </w:pPr>
    </w:p>
    <w:p w:rsidR="009C34E9" w:rsidRDefault="00A81ED6">
      <w:pPr>
        <w:spacing w:before="120" w:after="120"/>
        <w:jc w:val="both"/>
        <w:rPr>
          <w:color w:val="000000"/>
        </w:rPr>
      </w:pPr>
      <w:r>
        <w:rPr>
          <w:b/>
          <w:color w:val="000000"/>
        </w:rPr>
        <w:t>Діаграма 3 щодо розподілу клієнтів за статтю</w:t>
      </w:r>
    </w:p>
    <w:p w:rsidR="009C34E9" w:rsidRDefault="009C34E9">
      <w:pPr>
        <w:rPr>
          <w:color w:val="000000"/>
        </w:rPr>
      </w:pPr>
    </w:p>
    <w:p w:rsidR="009C34E9" w:rsidRDefault="009C34E9"/>
    <w:p w:rsidR="009C34E9" w:rsidRDefault="009C34E9"/>
    <w:p w:rsidR="009C34E9" w:rsidRDefault="009C34E9"/>
    <w:p w:rsidR="009C34E9" w:rsidRDefault="00A81ED6">
      <w:pPr>
        <w:spacing w:before="120" w:after="120"/>
        <w:jc w:val="both"/>
        <w:rPr>
          <w:b/>
          <w:color w:val="FF0000"/>
        </w:rPr>
      </w:pPr>
      <w:r>
        <w:rPr>
          <w:b/>
          <w:noProof/>
          <w:color w:val="FF0000"/>
          <w:lang w:eastAsia="uk-UA" w:bidi="ar-SA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26035</wp:posOffset>
            </wp:positionV>
            <wp:extent cx="5759450" cy="3239770"/>
            <wp:effectExtent l="0" t="0" r="0" b="0"/>
            <wp:wrapSquare wrapText="largest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9C34E9" w:rsidRDefault="009C34E9">
      <w:pPr>
        <w:spacing w:before="120" w:after="120"/>
        <w:jc w:val="both"/>
        <w:rPr>
          <w:b/>
          <w:color w:val="FF0000"/>
        </w:rPr>
      </w:pPr>
    </w:p>
    <w:p w:rsidR="009C34E9" w:rsidRDefault="009C34E9">
      <w:pPr>
        <w:spacing w:before="120" w:after="120"/>
        <w:jc w:val="both"/>
        <w:rPr>
          <w:b/>
          <w:color w:val="FF0000"/>
        </w:rPr>
      </w:pPr>
    </w:p>
    <w:p w:rsidR="009C34E9" w:rsidRDefault="009C34E9">
      <w:pPr>
        <w:spacing w:before="120" w:after="120"/>
        <w:jc w:val="both"/>
        <w:rPr>
          <w:b/>
          <w:color w:val="FF0000"/>
        </w:rPr>
      </w:pPr>
    </w:p>
    <w:p w:rsidR="009C34E9" w:rsidRDefault="009C34E9">
      <w:pPr>
        <w:spacing w:before="120" w:after="120"/>
        <w:jc w:val="both"/>
        <w:rPr>
          <w:b/>
          <w:color w:val="FF0000"/>
        </w:rPr>
      </w:pPr>
    </w:p>
    <w:p w:rsidR="009C34E9" w:rsidRDefault="009C34E9">
      <w:pPr>
        <w:spacing w:before="120" w:after="120"/>
        <w:jc w:val="both"/>
        <w:rPr>
          <w:b/>
          <w:color w:val="FF0000"/>
        </w:rPr>
      </w:pPr>
    </w:p>
    <w:p w:rsidR="009C34E9" w:rsidRDefault="009C34E9">
      <w:pPr>
        <w:spacing w:before="120" w:after="120"/>
        <w:jc w:val="both"/>
        <w:rPr>
          <w:b/>
          <w:color w:val="FF0000"/>
        </w:rPr>
      </w:pPr>
    </w:p>
    <w:p w:rsidR="009C34E9" w:rsidRDefault="009C34E9">
      <w:pPr>
        <w:spacing w:before="120" w:after="120"/>
        <w:jc w:val="both"/>
        <w:rPr>
          <w:b/>
          <w:color w:val="FF0000"/>
        </w:rPr>
      </w:pPr>
    </w:p>
    <w:p w:rsidR="009C34E9" w:rsidRDefault="009C34E9">
      <w:pPr>
        <w:spacing w:before="120" w:after="120"/>
        <w:jc w:val="both"/>
        <w:rPr>
          <w:b/>
          <w:color w:val="FF0000"/>
        </w:rPr>
      </w:pPr>
    </w:p>
    <w:p w:rsidR="009C34E9" w:rsidRDefault="009C34E9">
      <w:pPr>
        <w:spacing w:before="120" w:after="120"/>
        <w:jc w:val="both"/>
        <w:rPr>
          <w:b/>
          <w:color w:val="FF0000"/>
        </w:rPr>
      </w:pPr>
    </w:p>
    <w:p w:rsidR="009C34E9" w:rsidRDefault="009C34E9">
      <w:pPr>
        <w:spacing w:before="120" w:after="120"/>
        <w:jc w:val="both"/>
        <w:rPr>
          <w:b/>
          <w:color w:val="FF0000"/>
        </w:rPr>
      </w:pPr>
    </w:p>
    <w:p w:rsidR="009C34E9" w:rsidRDefault="009C34E9">
      <w:pPr>
        <w:spacing w:before="120" w:after="120"/>
        <w:jc w:val="both"/>
        <w:rPr>
          <w:b/>
          <w:color w:val="FF0000"/>
        </w:rPr>
      </w:pPr>
    </w:p>
    <w:p w:rsidR="009C34E9" w:rsidRDefault="009C34E9">
      <w:pPr>
        <w:spacing w:before="120" w:after="120"/>
        <w:jc w:val="both"/>
        <w:rPr>
          <w:b/>
          <w:color w:val="FF0000"/>
        </w:rPr>
      </w:pPr>
    </w:p>
    <w:p w:rsidR="009C34E9" w:rsidRDefault="009C34E9">
      <w:pPr>
        <w:spacing w:before="120" w:after="120"/>
        <w:jc w:val="both"/>
        <w:rPr>
          <w:b/>
          <w:color w:val="FF0000"/>
        </w:rPr>
      </w:pPr>
    </w:p>
    <w:p w:rsidR="009C34E9" w:rsidRDefault="009C34E9">
      <w:pPr>
        <w:spacing w:before="120" w:after="120"/>
        <w:jc w:val="both"/>
        <w:rPr>
          <w:b/>
          <w:color w:val="FF0000"/>
        </w:rPr>
      </w:pPr>
    </w:p>
    <w:p w:rsidR="009C34E9" w:rsidRDefault="009C34E9">
      <w:pPr>
        <w:spacing w:before="120" w:after="120"/>
        <w:jc w:val="both"/>
        <w:rPr>
          <w:b/>
          <w:color w:val="FF0000"/>
        </w:rPr>
      </w:pPr>
    </w:p>
    <w:p w:rsidR="009C34E9" w:rsidRDefault="009C34E9">
      <w:pPr>
        <w:spacing w:before="120" w:after="120"/>
        <w:jc w:val="both"/>
        <w:rPr>
          <w:b/>
          <w:color w:val="FF0000"/>
        </w:rPr>
      </w:pPr>
    </w:p>
    <w:p w:rsidR="009C34E9" w:rsidRDefault="009C34E9">
      <w:pPr>
        <w:spacing w:before="120" w:after="120"/>
        <w:jc w:val="both"/>
        <w:rPr>
          <w:b/>
          <w:color w:val="FF0000"/>
        </w:rPr>
      </w:pPr>
    </w:p>
    <w:p w:rsidR="009C34E9" w:rsidRDefault="009C34E9">
      <w:pPr>
        <w:spacing w:before="120" w:after="120"/>
        <w:jc w:val="both"/>
        <w:rPr>
          <w:b/>
          <w:color w:val="FF0000"/>
        </w:rPr>
      </w:pPr>
    </w:p>
    <w:p w:rsidR="009C34E9" w:rsidRDefault="009C34E9">
      <w:pPr>
        <w:spacing w:before="120" w:after="120"/>
        <w:jc w:val="both"/>
        <w:rPr>
          <w:b/>
          <w:color w:val="FF0000"/>
        </w:rPr>
      </w:pPr>
    </w:p>
    <w:p w:rsidR="009C34E9" w:rsidRDefault="00A81ED6">
      <w:pPr>
        <w:spacing w:before="120" w:after="120"/>
        <w:jc w:val="both"/>
        <w:rPr>
          <w:color w:val="000000"/>
        </w:rPr>
      </w:pPr>
      <w:r>
        <w:rPr>
          <w:b/>
          <w:color w:val="000000"/>
        </w:rPr>
        <w:t>Діаграма 4 щодо розподілу клієнтів за віком</w:t>
      </w:r>
    </w:p>
    <w:p w:rsidR="009C34E9" w:rsidRDefault="009C34E9">
      <w:pPr>
        <w:spacing w:before="120" w:after="120"/>
        <w:jc w:val="both"/>
        <w:rPr>
          <w:b/>
          <w:color w:val="FF0000"/>
        </w:rPr>
      </w:pPr>
    </w:p>
    <w:p w:rsidR="009C34E9" w:rsidRDefault="009C34E9"/>
    <w:p w:rsidR="009C34E9" w:rsidRDefault="009C34E9"/>
    <w:p w:rsidR="009C34E9" w:rsidRDefault="009C34E9"/>
    <w:p w:rsidR="009C34E9" w:rsidRDefault="00A81ED6">
      <w:r>
        <w:rPr>
          <w:noProof/>
          <w:lang w:eastAsia="uk-UA"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58420</wp:posOffset>
            </wp:positionV>
            <wp:extent cx="6262370" cy="3327400"/>
            <wp:effectExtent l="0" t="0" r="0" b="0"/>
            <wp:wrapSquare wrapText="largest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9C34E9" w:rsidRDefault="009C34E9">
      <w:pPr>
        <w:rPr>
          <w:b/>
          <w:color w:val="FF0000"/>
        </w:rPr>
      </w:pPr>
    </w:p>
    <w:p w:rsidR="009C34E9" w:rsidRDefault="009C34E9">
      <w:pPr>
        <w:spacing w:before="120" w:after="120"/>
        <w:ind w:right="140"/>
        <w:jc w:val="both"/>
      </w:pPr>
    </w:p>
    <w:p w:rsidR="009C34E9" w:rsidRDefault="00A81ED6">
      <w:pPr>
        <w:spacing w:before="120" w:after="120"/>
        <w:ind w:right="140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tab/>
      </w:r>
      <w:r>
        <w:rPr>
          <w:rFonts w:ascii="Times New Roman" w:hAnsi="Times New Roman"/>
          <w:color w:val="000000"/>
          <w:sz w:val="28"/>
          <w:szCs w:val="28"/>
        </w:rPr>
        <w:t xml:space="preserve">Щодо клієнтів, яким було надано БВПД, то </w:t>
      </w:r>
      <w:r w:rsidRPr="00D71D84">
        <w:rPr>
          <w:rFonts w:ascii="Times New Roman" w:hAnsi="Times New Roman"/>
          <w:sz w:val="28"/>
          <w:szCs w:val="28"/>
        </w:rPr>
        <w:t xml:space="preserve">за </w:t>
      </w:r>
      <w:r w:rsidRPr="00D71D84">
        <w:rPr>
          <w:rFonts w:ascii="Times New Roman" w:hAnsi="Times New Roman"/>
          <w:sz w:val="28"/>
          <w:szCs w:val="28"/>
          <w:lang w:val="en-US"/>
        </w:rPr>
        <w:t>I</w:t>
      </w:r>
      <w:r w:rsidRPr="00D71D84">
        <w:rPr>
          <w:rFonts w:ascii="Times New Roman" w:hAnsi="Times New Roman"/>
          <w:sz w:val="28"/>
          <w:szCs w:val="28"/>
        </w:rPr>
        <w:t xml:space="preserve"> квартал 2021 року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найбільше позитивних рішень було прийнято по малозабезпеченим особам (середньомісячний дохід не перевищує двох розмірів прожиткового мінімуму) - </w:t>
      </w:r>
      <w:r w:rsidRPr="002B4B61">
        <w:rPr>
          <w:rFonts w:ascii="Times New Roman" w:hAnsi="Times New Roman"/>
          <w:color w:val="000000"/>
          <w:sz w:val="28"/>
          <w:szCs w:val="28"/>
        </w:rPr>
        <w:t>124</w:t>
      </w:r>
      <w:r>
        <w:rPr>
          <w:rFonts w:ascii="Times New Roman" w:hAnsi="Times New Roman"/>
          <w:color w:val="000000"/>
          <w:sz w:val="28"/>
          <w:szCs w:val="28"/>
        </w:rPr>
        <w:t xml:space="preserve"> (32,</w:t>
      </w:r>
      <w:r w:rsidRPr="002B4B61">
        <w:rPr>
          <w:rFonts w:ascii="Times New Roman" w:hAnsi="Times New Roman"/>
          <w:color w:val="000000"/>
          <w:sz w:val="28"/>
          <w:szCs w:val="28"/>
        </w:rPr>
        <w:t>89</w:t>
      </w:r>
      <w:r>
        <w:rPr>
          <w:rFonts w:ascii="Times New Roman" w:hAnsi="Times New Roman"/>
          <w:color w:val="000000"/>
          <w:sz w:val="28"/>
          <w:szCs w:val="28"/>
        </w:rPr>
        <w:t>%), ветеранам війни — 171 (45,</w:t>
      </w:r>
      <w:r w:rsidRPr="002B4B61">
        <w:rPr>
          <w:rFonts w:ascii="Times New Roman" w:hAnsi="Times New Roman"/>
          <w:color w:val="000000"/>
          <w:sz w:val="28"/>
          <w:szCs w:val="28"/>
        </w:rPr>
        <w:t>36</w:t>
      </w:r>
      <w:r>
        <w:rPr>
          <w:rFonts w:ascii="Times New Roman" w:hAnsi="Times New Roman"/>
          <w:color w:val="000000"/>
          <w:sz w:val="28"/>
          <w:szCs w:val="28"/>
        </w:rPr>
        <w:t xml:space="preserve">%), інвалідам — </w:t>
      </w:r>
      <w:r w:rsidRPr="002B4B61">
        <w:rPr>
          <w:rFonts w:ascii="Times New Roman" w:hAnsi="Times New Roman"/>
          <w:color w:val="000000"/>
          <w:sz w:val="28"/>
          <w:szCs w:val="28"/>
        </w:rPr>
        <w:t xml:space="preserve">51 </w:t>
      </w:r>
      <w:r>
        <w:rPr>
          <w:rFonts w:ascii="Times New Roman" w:hAnsi="Times New Roman"/>
          <w:color w:val="000000"/>
          <w:sz w:val="28"/>
          <w:szCs w:val="28"/>
        </w:rPr>
        <w:t>(</w:t>
      </w:r>
      <w:r w:rsidRPr="002B4B61">
        <w:rPr>
          <w:rFonts w:ascii="Times New Roman" w:hAnsi="Times New Roman"/>
          <w:color w:val="000000"/>
          <w:sz w:val="28"/>
          <w:szCs w:val="28"/>
        </w:rPr>
        <w:t>13,53</w:t>
      </w:r>
      <w:r>
        <w:rPr>
          <w:rFonts w:ascii="Times New Roman" w:hAnsi="Times New Roman"/>
          <w:color w:val="000000"/>
          <w:sz w:val="28"/>
          <w:szCs w:val="28"/>
        </w:rPr>
        <w:t xml:space="preserve">%),  дітям - </w:t>
      </w:r>
      <w:r w:rsidRPr="002B4B61">
        <w:rPr>
          <w:rFonts w:ascii="Times New Roman" w:hAnsi="Times New Roman"/>
          <w:color w:val="000000"/>
          <w:sz w:val="28"/>
          <w:szCs w:val="28"/>
        </w:rPr>
        <w:t>30</w:t>
      </w:r>
      <w:r>
        <w:rPr>
          <w:rFonts w:ascii="Times New Roman" w:hAnsi="Times New Roman"/>
          <w:color w:val="000000"/>
          <w:sz w:val="28"/>
          <w:szCs w:val="28"/>
        </w:rPr>
        <w:t xml:space="preserve"> (7,</w:t>
      </w:r>
      <w:r w:rsidRPr="002B4B61">
        <w:rPr>
          <w:rFonts w:ascii="Times New Roman" w:hAnsi="Times New Roman"/>
          <w:color w:val="000000"/>
          <w:sz w:val="28"/>
          <w:szCs w:val="28"/>
        </w:rPr>
        <w:t>96</w:t>
      </w:r>
      <w:r>
        <w:rPr>
          <w:rFonts w:ascii="Times New Roman" w:hAnsi="Times New Roman"/>
          <w:color w:val="000000"/>
          <w:sz w:val="28"/>
          <w:szCs w:val="28"/>
        </w:rPr>
        <w:t>%)</w:t>
      </w:r>
      <w:r>
        <w:rPr>
          <w:color w:val="000000"/>
          <w:sz w:val="28"/>
          <w:szCs w:val="28"/>
        </w:rPr>
        <w:t xml:space="preserve">, особи які постраждали від домашнього насильства — </w:t>
      </w:r>
      <w:r w:rsidRPr="002B4B61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 (0,27%). </w:t>
      </w:r>
    </w:p>
    <w:p w:rsidR="009C34E9" w:rsidRDefault="00A81ED6">
      <w:pPr>
        <w:spacing w:before="120" w:after="120"/>
        <w:ind w:right="140" w:firstLine="567"/>
        <w:jc w:val="both"/>
        <w:rPr>
          <w:color w:val="000000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Діаграма 5 щодо розподілу клієнтів, яким надано БВПД, за категорією осіб</w:t>
      </w:r>
    </w:p>
    <w:p w:rsidR="009C34E9" w:rsidRDefault="00A81ED6">
      <w:r>
        <w:rPr>
          <w:noProof/>
          <w:lang w:eastAsia="uk-UA" w:bidi="ar-SA"/>
        </w:rPr>
        <w:lastRenderedPageBreak/>
        <w:drawing>
          <wp:anchor distT="0" distB="0" distL="0" distR="0" simplePos="0" relativeHeight="251655680" behindDoc="0" locked="0" layoutInCell="1" allowOverlap="1">
            <wp:simplePos x="0" y="0"/>
            <wp:positionH relativeFrom="column">
              <wp:posOffset>-294640</wp:posOffset>
            </wp:positionH>
            <wp:positionV relativeFrom="paragraph">
              <wp:posOffset>165100</wp:posOffset>
            </wp:positionV>
            <wp:extent cx="6448425" cy="4293235"/>
            <wp:effectExtent l="0" t="0" r="0" b="0"/>
            <wp:wrapSquare wrapText="largest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9C34E9" w:rsidRDefault="009C34E9">
      <w:pPr>
        <w:spacing w:before="120" w:after="120"/>
        <w:ind w:right="142" w:firstLine="425"/>
        <w:jc w:val="both"/>
        <w:rPr>
          <w:b/>
          <w:color w:val="FF0000"/>
        </w:rPr>
      </w:pPr>
    </w:p>
    <w:p w:rsidR="009C34E9" w:rsidRDefault="00A81ED6">
      <w:pPr>
        <w:spacing w:before="120" w:after="120"/>
        <w:ind w:right="142" w:firstLine="425"/>
        <w:jc w:val="both"/>
      </w:pPr>
      <w:r>
        <w:rPr>
          <w:rFonts w:ascii="Times New Roman" w:hAnsi="Times New Roman"/>
          <w:color w:val="0A0909"/>
          <w:sz w:val="28"/>
          <w:szCs w:val="28"/>
        </w:rPr>
        <w:t xml:space="preserve">Окрім цього, місцевим центром в тому числі бюро правової допомоги за </w:t>
      </w:r>
      <w:r>
        <w:rPr>
          <w:rFonts w:ascii="Times New Roman" w:hAnsi="Times New Roman"/>
          <w:b/>
          <w:bCs/>
          <w:color w:val="0A0909"/>
          <w:sz w:val="28"/>
          <w:szCs w:val="28"/>
        </w:rPr>
        <w:t>І квартал 2021 року</w:t>
      </w:r>
      <w:r>
        <w:rPr>
          <w:rFonts w:ascii="Times New Roman" w:hAnsi="Times New Roman"/>
          <w:color w:val="0A0909"/>
          <w:sz w:val="28"/>
          <w:szCs w:val="28"/>
        </w:rPr>
        <w:t xml:space="preserve"> було:</w:t>
      </w:r>
    </w:p>
    <w:p w:rsidR="009C34E9" w:rsidRDefault="00A81ED6">
      <w:pPr>
        <w:spacing w:before="120" w:after="120"/>
        <w:ind w:right="142" w:firstLine="425"/>
        <w:jc w:val="both"/>
      </w:pPr>
      <w:r>
        <w:rPr>
          <w:rFonts w:ascii="Times New Roman" w:hAnsi="Times New Roman"/>
          <w:color w:val="0A0909"/>
          <w:sz w:val="28"/>
          <w:szCs w:val="28"/>
        </w:rPr>
        <w:t>- здійснено 28 виїздів мобільних пунктів та забезпечено діяльність 13 дистанційних пунктів доступу до безоплатної правової допомоги;</w:t>
      </w:r>
    </w:p>
    <w:p w:rsidR="009C34E9" w:rsidRDefault="00A81ED6">
      <w:pPr>
        <w:spacing w:before="120" w:after="120"/>
        <w:ind w:right="142" w:firstLine="425"/>
        <w:jc w:val="both"/>
        <w:rPr>
          <w:highlight w:val="yellow"/>
        </w:rPr>
      </w:pPr>
      <w:r>
        <w:rPr>
          <w:rFonts w:ascii="Times New Roman" w:hAnsi="Times New Roman"/>
          <w:color w:val="0A0909"/>
          <w:sz w:val="28"/>
          <w:szCs w:val="28"/>
        </w:rPr>
        <w:t>- загальна кількість осіб, яка звернулась за отриманням консультації та роз’яснень під час виїздів мобільних та діяльності дистанційних консультаційних пунктів склала 99 осіб, в тому числі 69 осіб звернулися за отриманням правових консультацій та роз’яснень до мобільних консультаційних пунктів та 30 осіб до дистанційних пунктів доступу до БПД;</w:t>
      </w:r>
    </w:p>
    <w:p w:rsidR="009C34E9" w:rsidRDefault="00A81ED6">
      <w:pPr>
        <w:spacing w:before="120" w:after="120"/>
        <w:ind w:right="142" w:firstLine="425"/>
        <w:jc w:val="both"/>
      </w:pPr>
      <w:r>
        <w:rPr>
          <w:rFonts w:ascii="Times New Roman" w:hAnsi="Times New Roman"/>
          <w:color w:val="0A0909"/>
          <w:sz w:val="28"/>
          <w:szCs w:val="28"/>
        </w:rPr>
        <w:t>- надано методичну допомогу 3 органам місцевого самоврядування та установам- провайдерам БПД (громадським організаціям, волонтерським рухам, юридичним особам приватного права), з якими налагоджено співпрацю щодо надання безоплатної правової допомоги;</w:t>
      </w:r>
    </w:p>
    <w:p w:rsidR="009C34E9" w:rsidRDefault="00A81ED6">
      <w:pPr>
        <w:spacing w:before="120" w:after="120"/>
        <w:ind w:right="142" w:firstLine="425"/>
        <w:jc w:val="both"/>
      </w:pPr>
      <w:r>
        <w:rPr>
          <w:rFonts w:ascii="Times New Roman" w:hAnsi="Times New Roman"/>
          <w:color w:val="0A0909"/>
          <w:sz w:val="28"/>
          <w:szCs w:val="28"/>
        </w:rPr>
        <w:t>- проведено 51 правопросвітницький захід;</w:t>
      </w:r>
    </w:p>
    <w:p w:rsidR="009C34E9" w:rsidRDefault="00A81ED6">
      <w:pPr>
        <w:spacing w:before="120" w:after="120"/>
        <w:ind w:right="142" w:firstLine="425"/>
        <w:jc w:val="both"/>
      </w:pPr>
      <w:r>
        <w:rPr>
          <w:rFonts w:ascii="Times New Roman" w:hAnsi="Times New Roman"/>
          <w:color w:val="0A0909"/>
          <w:sz w:val="28"/>
          <w:szCs w:val="28"/>
        </w:rPr>
        <w:t xml:space="preserve"> розміщено у ЗМІ 83 інформаційних матеріалів з питань надання БПД;</w:t>
      </w:r>
    </w:p>
    <w:p w:rsidR="009C34E9" w:rsidRDefault="00A81ED6">
      <w:pPr>
        <w:spacing w:before="120" w:after="120"/>
        <w:ind w:right="142" w:firstLine="425"/>
        <w:jc w:val="both"/>
      </w:pPr>
      <w:r>
        <w:rPr>
          <w:rFonts w:ascii="Times New Roman" w:hAnsi="Times New Roman"/>
          <w:color w:val="0A0909"/>
          <w:sz w:val="28"/>
          <w:szCs w:val="28"/>
        </w:rPr>
        <w:t>- надано 32 клієнтам доступ до електронних сервісів Мін’юсту.</w:t>
      </w:r>
    </w:p>
    <w:p w:rsidR="009C34E9" w:rsidRDefault="009C34E9">
      <w:pPr>
        <w:spacing w:before="120" w:after="120"/>
        <w:ind w:right="142" w:firstLine="425"/>
        <w:jc w:val="both"/>
        <w:rPr>
          <w:rFonts w:ascii="Times New Roman" w:hAnsi="Times New Roman"/>
          <w:color w:val="0A0909"/>
          <w:sz w:val="28"/>
          <w:szCs w:val="28"/>
          <w:highlight w:val="yellow"/>
        </w:rPr>
      </w:pPr>
    </w:p>
    <w:p w:rsidR="009C34E9" w:rsidRDefault="009C34E9">
      <w:pPr>
        <w:spacing w:before="120" w:after="120"/>
        <w:ind w:right="142" w:firstLine="425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C34E9" w:rsidRDefault="00A81ED6">
      <w:pPr>
        <w:spacing w:before="120" w:after="120"/>
        <w:ind w:right="142" w:firstLine="425"/>
        <w:jc w:val="both"/>
        <w:rPr>
          <w:rFonts w:ascii="Times New Roman" w:hAnsi="Times New Roman"/>
          <w:b/>
          <w:bCs/>
          <w:color w:val="0A0909"/>
          <w:sz w:val="28"/>
          <w:szCs w:val="28"/>
        </w:rPr>
      </w:pPr>
      <w:r>
        <w:rPr>
          <w:rFonts w:ascii="Times New Roman" w:hAnsi="Times New Roman"/>
          <w:b/>
          <w:bCs/>
          <w:color w:val="0A0909"/>
          <w:sz w:val="28"/>
          <w:szCs w:val="28"/>
        </w:rPr>
        <w:lastRenderedPageBreak/>
        <w:t xml:space="preserve">Таблиця 2. Інформація щодо окремих показників діяльності місцевого центру в розрізі </w:t>
      </w:r>
    </w:p>
    <w:tbl>
      <w:tblPr>
        <w:tblW w:w="0" w:type="auto"/>
        <w:tblInd w:w="-388" w:type="dxa"/>
        <w:tblLayout w:type="fixed"/>
        <w:tblCellMar>
          <w:left w:w="58" w:type="dxa"/>
        </w:tblCellMar>
        <w:tblLook w:val="04A0"/>
      </w:tblPr>
      <w:tblGrid>
        <w:gridCol w:w="304"/>
        <w:gridCol w:w="2269"/>
        <w:gridCol w:w="1417"/>
        <w:gridCol w:w="1134"/>
        <w:gridCol w:w="1276"/>
        <w:gridCol w:w="1134"/>
        <w:gridCol w:w="1134"/>
        <w:gridCol w:w="923"/>
      </w:tblGrid>
      <w:tr w:rsidR="00EB0DEE" w:rsidRPr="008822B3" w:rsidTr="00D50F54">
        <w:tc>
          <w:tcPr>
            <w:tcW w:w="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vAlign w:val="center"/>
            <w:hideMark/>
          </w:tcPr>
          <w:p w:rsidR="00EB0DEE" w:rsidRPr="008822B3" w:rsidRDefault="00EB0DEE" w:rsidP="00D50F5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lang w:eastAsia="en-US"/>
              </w:rPr>
            </w:pPr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</w:rPr>
              <w:t>№ з/п</w:t>
            </w:r>
          </w:p>
        </w:tc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vAlign w:val="center"/>
            <w:hideMark/>
          </w:tcPr>
          <w:p w:rsidR="00EB0DEE" w:rsidRPr="008822B3" w:rsidRDefault="00EB0DEE" w:rsidP="00D50F5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lang w:val="ru-RU" w:eastAsia="en-US"/>
              </w:rPr>
            </w:pPr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</w:rPr>
              <w:t xml:space="preserve">Найменування </w:t>
            </w:r>
            <w:proofErr w:type="spell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</w:rPr>
              <w:t>МЦ</w:t>
            </w:r>
            <w:proofErr w:type="spell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</w:rPr>
              <w:t xml:space="preserve"> та Бюро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vAlign w:val="center"/>
            <w:hideMark/>
          </w:tcPr>
          <w:p w:rsidR="00EB0DEE" w:rsidRPr="008822B3" w:rsidRDefault="00EB0DEE" w:rsidP="00D50F5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lang w:val="ru-RU" w:eastAsia="en-US"/>
              </w:rPr>
            </w:pPr>
            <w:proofErr w:type="spell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Кількість</w:t>
            </w:r>
            <w:proofErr w:type="spell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 </w:t>
            </w:r>
            <w:proofErr w:type="spell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здійснених</w:t>
            </w:r>
            <w:proofErr w:type="spell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 </w:t>
            </w:r>
            <w:proofErr w:type="spell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виїздів</w:t>
            </w:r>
            <w:proofErr w:type="spell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 </w:t>
            </w:r>
            <w:proofErr w:type="spell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мобільних</w:t>
            </w:r>
            <w:proofErr w:type="spell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 </w:t>
            </w:r>
            <w:proofErr w:type="spell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пунктів</w:t>
            </w:r>
            <w:proofErr w:type="spell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/</w:t>
            </w:r>
            <w:proofErr w:type="spellStart"/>
            <w:proofErr w:type="gram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осіб</w:t>
            </w:r>
            <w:proofErr w:type="spellEnd"/>
            <w:proofErr w:type="gram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, </w:t>
            </w:r>
            <w:proofErr w:type="spell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що</w:t>
            </w:r>
            <w:proofErr w:type="spell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 </w:t>
            </w:r>
            <w:proofErr w:type="spell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отримали</w:t>
            </w:r>
            <w:proofErr w:type="spell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 </w:t>
            </w:r>
            <w:proofErr w:type="spell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правову</w:t>
            </w:r>
            <w:proofErr w:type="spell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 </w:t>
            </w:r>
            <w:proofErr w:type="spell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допомогу</w:t>
            </w:r>
            <w:proofErr w:type="spellEnd"/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vAlign w:val="center"/>
            <w:hideMark/>
          </w:tcPr>
          <w:p w:rsidR="00EB0DEE" w:rsidRPr="008822B3" w:rsidRDefault="00EB0DEE" w:rsidP="00D50F5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lang w:val="ru-RU" w:eastAsia="en-US"/>
              </w:rPr>
            </w:pPr>
            <w:proofErr w:type="spell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Кількість</w:t>
            </w:r>
            <w:proofErr w:type="spell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 </w:t>
            </w:r>
            <w:proofErr w:type="spell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діючих</w:t>
            </w:r>
            <w:proofErr w:type="spell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 </w:t>
            </w:r>
            <w:proofErr w:type="spell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дистанційних</w:t>
            </w:r>
            <w:proofErr w:type="spell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 </w:t>
            </w:r>
            <w:proofErr w:type="spell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пунктів</w:t>
            </w:r>
            <w:proofErr w:type="spell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/</w:t>
            </w:r>
            <w:proofErr w:type="spellStart"/>
            <w:proofErr w:type="gram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осіб</w:t>
            </w:r>
            <w:proofErr w:type="spellEnd"/>
            <w:proofErr w:type="gram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, </w:t>
            </w:r>
            <w:proofErr w:type="spell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що</w:t>
            </w:r>
            <w:proofErr w:type="spell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 </w:t>
            </w:r>
            <w:proofErr w:type="spell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отримали</w:t>
            </w:r>
            <w:proofErr w:type="spell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 </w:t>
            </w:r>
            <w:proofErr w:type="spell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правову</w:t>
            </w:r>
            <w:proofErr w:type="spell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 </w:t>
            </w:r>
            <w:proofErr w:type="spell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допомогу</w:t>
            </w:r>
            <w:proofErr w:type="spellEnd"/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vAlign w:val="center"/>
            <w:hideMark/>
          </w:tcPr>
          <w:p w:rsidR="00EB0DEE" w:rsidRPr="008822B3" w:rsidRDefault="00EB0DEE" w:rsidP="00D50F5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lang w:val="ru-RU" w:eastAsia="en-US"/>
              </w:rPr>
            </w:pPr>
            <w:proofErr w:type="spell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Кількість</w:t>
            </w:r>
            <w:proofErr w:type="spell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 ОМС та </w:t>
            </w:r>
            <w:proofErr w:type="spell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установ</w:t>
            </w:r>
            <w:proofErr w:type="spell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 - </w:t>
            </w:r>
            <w:proofErr w:type="spell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провайдерів</w:t>
            </w:r>
            <w:proofErr w:type="spell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 БПД, </w:t>
            </w:r>
            <w:proofErr w:type="spell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яким</w:t>
            </w:r>
            <w:proofErr w:type="spell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 </w:t>
            </w:r>
            <w:proofErr w:type="spell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надано</w:t>
            </w:r>
            <w:proofErr w:type="spell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 </w:t>
            </w:r>
            <w:proofErr w:type="spell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методичну</w:t>
            </w:r>
            <w:proofErr w:type="spell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 </w:t>
            </w:r>
            <w:proofErr w:type="spell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допомогу</w:t>
            </w:r>
            <w:proofErr w:type="spell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vAlign w:val="center"/>
            <w:hideMark/>
          </w:tcPr>
          <w:p w:rsidR="00EB0DEE" w:rsidRPr="008822B3" w:rsidRDefault="00EB0DEE" w:rsidP="00D50F5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lang w:val="ru-RU" w:eastAsia="en-US"/>
              </w:rPr>
            </w:pPr>
            <w:proofErr w:type="spell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Кількість</w:t>
            </w:r>
            <w:proofErr w:type="spell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 </w:t>
            </w:r>
            <w:proofErr w:type="spell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проведених</w:t>
            </w:r>
            <w:proofErr w:type="spell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 </w:t>
            </w:r>
            <w:proofErr w:type="spell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право-просвітницьких</w:t>
            </w:r>
            <w:proofErr w:type="spell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 </w:t>
            </w:r>
            <w:proofErr w:type="spell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заході</w:t>
            </w:r>
            <w:proofErr w:type="gram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в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vAlign w:val="center"/>
            <w:hideMark/>
          </w:tcPr>
          <w:p w:rsidR="00EB0DEE" w:rsidRPr="008822B3" w:rsidRDefault="00EB0DEE" w:rsidP="00D50F5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lang w:val="ru-RU" w:eastAsia="en-US"/>
              </w:rPr>
            </w:pPr>
            <w:proofErr w:type="spell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Кількість</w:t>
            </w:r>
            <w:proofErr w:type="spell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 </w:t>
            </w:r>
            <w:proofErr w:type="spell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клієнтів</w:t>
            </w:r>
            <w:proofErr w:type="spell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, </w:t>
            </w:r>
            <w:proofErr w:type="spell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яким</w:t>
            </w:r>
            <w:proofErr w:type="spell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 </w:t>
            </w:r>
            <w:proofErr w:type="spell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надано</w:t>
            </w:r>
            <w:proofErr w:type="spell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 доступ до </w:t>
            </w:r>
            <w:proofErr w:type="spell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електронних</w:t>
            </w:r>
            <w:proofErr w:type="spell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 </w:t>
            </w:r>
            <w:proofErr w:type="spell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серві</w:t>
            </w:r>
            <w:proofErr w:type="gram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с</w:t>
            </w:r>
            <w:proofErr w:type="gram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ів</w:t>
            </w:r>
            <w:proofErr w:type="spell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 МЮ</w:t>
            </w:r>
          </w:p>
        </w:tc>
        <w:tc>
          <w:tcPr>
            <w:tcW w:w="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EB0DEE" w:rsidRPr="008822B3" w:rsidRDefault="00EB0DEE" w:rsidP="00D50F54">
            <w:pPr>
              <w:jc w:val="center"/>
              <w:rPr>
                <w:rFonts w:ascii="Times New Roman" w:eastAsia="Andale Sans UI" w:hAnsi="Times New Roman" w:cs="Times New Roman"/>
                <w:color w:val="000000" w:themeColor="text1"/>
                <w:lang w:val="ru-RU" w:eastAsia="en-US" w:bidi="en-US"/>
              </w:rPr>
            </w:pPr>
            <w:proofErr w:type="spell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Кількість</w:t>
            </w:r>
            <w:proofErr w:type="spell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 </w:t>
            </w:r>
            <w:proofErr w:type="spell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інформаційних</w:t>
            </w:r>
            <w:proofErr w:type="spell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 </w:t>
            </w:r>
            <w:proofErr w:type="spell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матеріалів</w:t>
            </w:r>
            <w:proofErr w:type="gramStart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,р</w:t>
            </w:r>
            <w:proofErr w:type="gram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озміщених</w:t>
            </w:r>
            <w:proofErr w:type="spellEnd"/>
            <w:r w:rsidRPr="008822B3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 у ЗМІ</w:t>
            </w:r>
          </w:p>
        </w:tc>
      </w:tr>
      <w:tr w:rsidR="00EB0DEE" w:rsidRPr="008822B3" w:rsidTr="00D50F54">
        <w:trPr>
          <w:trHeight w:hRule="exact" w:val="879"/>
        </w:trPr>
        <w:tc>
          <w:tcPr>
            <w:tcW w:w="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EB0DEE" w:rsidRPr="008822B3" w:rsidRDefault="00EB0DEE" w:rsidP="00D50F54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8822B3">
              <w:rPr>
                <w:rFonts w:ascii="Times New Roman" w:eastAsia="Calibri" w:hAnsi="Times New Roman" w:cs="Times New Roman"/>
                <w:color w:val="000000" w:themeColor="text1"/>
              </w:rPr>
              <w:t>1</w:t>
            </w:r>
          </w:p>
        </w:tc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vAlign w:val="center"/>
            <w:hideMark/>
          </w:tcPr>
          <w:p w:rsidR="00EB0DEE" w:rsidRPr="008822B3" w:rsidRDefault="00EB0DEE" w:rsidP="00D50F5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Разом по </w:t>
            </w: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МЦ</w:t>
            </w:r>
            <w:proofErr w:type="spellEnd"/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EB0DEE" w:rsidRPr="00393AEE" w:rsidRDefault="00EB0DEE" w:rsidP="00EB0DEE">
            <w:pPr>
              <w:jc w:val="center"/>
              <w:rPr>
                <w:b/>
                <w:color w:val="000000" w:themeColor="text1"/>
                <w:lang w:val="ru-RU"/>
              </w:rPr>
            </w:pPr>
            <w:r>
              <w:rPr>
                <w:b/>
                <w:color w:val="000000" w:themeColor="text1"/>
                <w:lang w:val="ru-RU"/>
              </w:rPr>
              <w:t>28/69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EB0DEE" w:rsidRPr="009E4DEC" w:rsidRDefault="00EB0DEE" w:rsidP="00EB0DE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13/30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EB0DEE" w:rsidRPr="009E4DEC" w:rsidRDefault="00EB0DEE" w:rsidP="00D50F5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EB0DEE" w:rsidRPr="009E4DEC" w:rsidRDefault="00EB0DEE" w:rsidP="00D50F5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EB0DEE" w:rsidRPr="009E4DEC" w:rsidRDefault="00EB0DEE" w:rsidP="00EB0DEE">
            <w:pPr>
              <w:jc w:val="center"/>
              <w:rPr>
                <w:rFonts w:eastAsia="Calibri" w:cs="Times New Roman"/>
                <w:b/>
                <w:color w:val="000000" w:themeColor="text1"/>
              </w:rPr>
            </w:pPr>
            <w:r>
              <w:rPr>
                <w:rFonts w:eastAsia="Calibri" w:cs="Times New Roman"/>
                <w:b/>
                <w:color w:val="000000" w:themeColor="text1"/>
              </w:rPr>
              <w:t>32</w:t>
            </w:r>
          </w:p>
        </w:tc>
        <w:tc>
          <w:tcPr>
            <w:tcW w:w="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EB0DEE" w:rsidRPr="009E4DEC" w:rsidRDefault="00EB0DEE" w:rsidP="00D50F54">
            <w:pPr>
              <w:jc w:val="center"/>
              <w:rPr>
                <w:rFonts w:eastAsia="Calibri" w:cs="Times New Roman"/>
                <w:b/>
                <w:color w:val="000000" w:themeColor="text1"/>
              </w:rPr>
            </w:pPr>
            <w:r>
              <w:rPr>
                <w:rFonts w:eastAsia="Calibri" w:cs="Times New Roman"/>
                <w:b/>
                <w:color w:val="000000" w:themeColor="text1"/>
              </w:rPr>
              <w:t>83</w:t>
            </w:r>
          </w:p>
        </w:tc>
      </w:tr>
      <w:tr w:rsidR="00EB0DEE" w:rsidRPr="008822B3" w:rsidTr="00DC6C93">
        <w:trPr>
          <w:trHeight w:hRule="exact" w:val="921"/>
        </w:trPr>
        <w:tc>
          <w:tcPr>
            <w:tcW w:w="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EB0DEE" w:rsidRPr="008822B3" w:rsidRDefault="00EB0DEE" w:rsidP="00D50F54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 w:eastAsia="en-US"/>
              </w:rPr>
            </w:pPr>
            <w:r w:rsidRPr="008822B3">
              <w:rPr>
                <w:rFonts w:ascii="Times New Roman" w:eastAsia="Calibri" w:hAnsi="Times New Roman" w:cs="Times New Roman"/>
                <w:color w:val="000000" w:themeColor="text1"/>
              </w:rPr>
              <w:t>2</w:t>
            </w:r>
          </w:p>
        </w:tc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EB0DEE" w:rsidRDefault="00EB0DEE" w:rsidP="00D50F54">
            <w:pPr>
              <w:pStyle w:val="ad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Новоград-Волинський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МЦ</w:t>
            </w:r>
            <w:proofErr w:type="spellEnd"/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EB0DEE" w:rsidRPr="009E4DEC" w:rsidRDefault="00EB0DEE" w:rsidP="00D50F54">
            <w:pPr>
              <w:jc w:val="center"/>
            </w:pPr>
            <w:r>
              <w:t>4/16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EB0DEE" w:rsidRPr="009E4DEC" w:rsidRDefault="00EB0DEE" w:rsidP="00D50F54">
            <w:pPr>
              <w:jc w:val="center"/>
            </w:pPr>
            <w:r>
              <w:t>6/13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EB0DEE" w:rsidRPr="009E4DEC" w:rsidRDefault="00EB0DEE" w:rsidP="00D50F5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EB0DEE" w:rsidRPr="009E4DEC" w:rsidRDefault="00EB0DEE" w:rsidP="00D50F54">
            <w:pPr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EB0DEE" w:rsidRPr="009E4DEC" w:rsidRDefault="00EB0DEE" w:rsidP="00D50F54">
            <w:pPr>
              <w:jc w:val="center"/>
              <w:rPr>
                <w:rFonts w:eastAsia="Calibri" w:cs="Times New Roman"/>
                <w:color w:val="000000" w:themeColor="text1"/>
                <w:lang w:eastAsia="en-US"/>
              </w:rPr>
            </w:pPr>
            <w:r>
              <w:rPr>
                <w:rFonts w:eastAsia="Calibri" w:cs="Times New Roman"/>
                <w:color w:val="000000" w:themeColor="text1"/>
                <w:lang w:eastAsia="en-US"/>
              </w:rPr>
              <w:t>14</w:t>
            </w:r>
          </w:p>
        </w:tc>
        <w:tc>
          <w:tcPr>
            <w:tcW w:w="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EB0DEE" w:rsidRPr="009E4DEC" w:rsidRDefault="00EB0DEE" w:rsidP="00D50F54">
            <w:pPr>
              <w:jc w:val="center"/>
              <w:rPr>
                <w:rFonts w:eastAsia="Andale Sans UI" w:cs="Times New Roman"/>
                <w:color w:val="000000" w:themeColor="text1"/>
                <w:lang w:eastAsia="en-US" w:bidi="en-US"/>
              </w:rPr>
            </w:pPr>
            <w:r>
              <w:rPr>
                <w:rFonts w:eastAsia="Andale Sans UI" w:cs="Times New Roman"/>
                <w:color w:val="000000" w:themeColor="text1"/>
                <w:lang w:eastAsia="en-US" w:bidi="en-US"/>
              </w:rPr>
              <w:t>57</w:t>
            </w:r>
          </w:p>
        </w:tc>
      </w:tr>
      <w:tr w:rsidR="00EB0DEE" w:rsidRPr="008822B3" w:rsidTr="00D50F54">
        <w:trPr>
          <w:trHeight w:hRule="exact" w:val="921"/>
        </w:trPr>
        <w:tc>
          <w:tcPr>
            <w:tcW w:w="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EB0DEE" w:rsidRPr="008822B3" w:rsidRDefault="00EB0DEE" w:rsidP="00D50F54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 w:eastAsia="en-US"/>
              </w:rPr>
            </w:pPr>
            <w:r w:rsidRPr="008822B3">
              <w:rPr>
                <w:rFonts w:ascii="Times New Roman" w:eastAsia="Calibri" w:hAnsi="Times New Roman" w:cs="Times New Roman"/>
                <w:color w:val="000000" w:themeColor="text1"/>
              </w:rPr>
              <w:t>3</w:t>
            </w:r>
          </w:p>
        </w:tc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vAlign w:val="center"/>
            <w:hideMark/>
          </w:tcPr>
          <w:p w:rsidR="00EB0DEE" w:rsidRPr="008822B3" w:rsidRDefault="00EB0DEE" w:rsidP="00EB0DE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Баранівське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БПД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EB0DEE" w:rsidRPr="009E4DEC" w:rsidRDefault="00EB0DEE" w:rsidP="00D50F5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7/12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 w:themeFill="background1"/>
            <w:hideMark/>
          </w:tcPr>
          <w:p w:rsidR="00EB0DEE" w:rsidRPr="009E4DEC" w:rsidRDefault="00EB0DEE" w:rsidP="00EB0DEE">
            <w:pPr>
              <w:jc w:val="center"/>
              <w:rPr>
                <w:color w:val="000000" w:themeColor="text1"/>
                <w:highlight w:val="yellow"/>
              </w:rPr>
            </w:pPr>
            <w:r>
              <w:rPr>
                <w:color w:val="000000" w:themeColor="text1"/>
              </w:rPr>
              <w:t>3</w:t>
            </w:r>
            <w:r w:rsidRPr="002B4C6A">
              <w:rPr>
                <w:color w:val="000000" w:themeColor="text1"/>
              </w:rPr>
              <w:t>/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EB0DEE" w:rsidRPr="009E4DEC" w:rsidRDefault="00EB0DEE" w:rsidP="00D50F5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EB0DEE" w:rsidRPr="009E4DEC" w:rsidRDefault="00EB0DEE" w:rsidP="00D50F5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EB0DEE" w:rsidRPr="009E4DEC" w:rsidRDefault="00EB0DEE" w:rsidP="00D50F54">
            <w:pPr>
              <w:jc w:val="center"/>
              <w:rPr>
                <w:rFonts w:eastAsia="Calibri" w:cs="Times New Roman"/>
                <w:color w:val="000000" w:themeColor="text1"/>
                <w:lang w:eastAsia="en-US"/>
              </w:rPr>
            </w:pPr>
            <w:r>
              <w:rPr>
                <w:rFonts w:eastAsia="Calibri" w:cs="Times New Roman"/>
                <w:color w:val="000000" w:themeColor="text1"/>
                <w:lang w:eastAsia="en-US"/>
              </w:rPr>
              <w:t>5</w:t>
            </w:r>
          </w:p>
        </w:tc>
        <w:tc>
          <w:tcPr>
            <w:tcW w:w="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EB0DEE" w:rsidRPr="009E4DEC" w:rsidRDefault="00EB0DEE" w:rsidP="00D50F54">
            <w:pPr>
              <w:jc w:val="center"/>
              <w:rPr>
                <w:rFonts w:eastAsia="Andale Sans UI" w:cs="Times New Roman"/>
                <w:color w:val="000000" w:themeColor="text1"/>
                <w:lang w:eastAsia="en-US" w:bidi="en-US"/>
              </w:rPr>
            </w:pPr>
            <w:r>
              <w:rPr>
                <w:rFonts w:eastAsia="Andale Sans UI" w:cs="Times New Roman"/>
                <w:color w:val="000000" w:themeColor="text1"/>
                <w:lang w:eastAsia="en-US" w:bidi="en-US"/>
              </w:rPr>
              <w:t>12</w:t>
            </w:r>
          </w:p>
        </w:tc>
      </w:tr>
      <w:tr w:rsidR="00EB0DEE" w:rsidRPr="008822B3" w:rsidTr="00D50F54">
        <w:trPr>
          <w:trHeight w:hRule="exact" w:val="851"/>
        </w:trPr>
        <w:tc>
          <w:tcPr>
            <w:tcW w:w="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EB0DEE" w:rsidRPr="008822B3" w:rsidRDefault="00EB0DEE" w:rsidP="00D50F54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 w:eastAsia="en-US"/>
              </w:rPr>
            </w:pPr>
            <w:r w:rsidRPr="008822B3">
              <w:rPr>
                <w:rFonts w:ascii="Times New Roman" w:eastAsia="Calibri" w:hAnsi="Times New Roman" w:cs="Times New Roman"/>
                <w:color w:val="000000" w:themeColor="text1"/>
              </w:rPr>
              <w:t>4</w:t>
            </w:r>
          </w:p>
        </w:tc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vAlign w:val="center"/>
            <w:hideMark/>
          </w:tcPr>
          <w:p w:rsidR="00EB0DEE" w:rsidRPr="008822B3" w:rsidRDefault="00EB0DEE" w:rsidP="00D50F5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Ємільчинське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БПД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EB0DEE" w:rsidRPr="009E4DEC" w:rsidRDefault="00EB0DEE" w:rsidP="00EB0DEE">
            <w:pPr>
              <w:jc w:val="center"/>
              <w:rPr>
                <w:color w:val="00000A"/>
              </w:rPr>
            </w:pPr>
            <w:r>
              <w:rPr>
                <w:color w:val="00000A"/>
              </w:rPr>
              <w:t>5/12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EB0DEE" w:rsidRPr="009E4DEC" w:rsidRDefault="00EB0DEE" w:rsidP="00EB0DEE">
            <w:pPr>
              <w:jc w:val="center"/>
              <w:rPr>
                <w:color w:val="00000A"/>
              </w:rPr>
            </w:pPr>
            <w:r>
              <w:rPr>
                <w:color w:val="00000A"/>
              </w:rPr>
              <w:t>1/5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EB0DEE" w:rsidRPr="009E4DEC" w:rsidRDefault="00EB0DEE" w:rsidP="00D50F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EB0DEE" w:rsidRPr="009E4DEC" w:rsidRDefault="00EB0DEE" w:rsidP="00D50F54">
            <w:pPr>
              <w:tabs>
                <w:tab w:val="left" w:pos="525"/>
                <w:tab w:val="center" w:pos="884"/>
              </w:tabs>
              <w:jc w:val="center"/>
              <w:rPr>
                <w:color w:val="00000A"/>
              </w:rPr>
            </w:pPr>
            <w:r>
              <w:rPr>
                <w:color w:val="00000A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EB0DEE" w:rsidRPr="009E4DEC" w:rsidRDefault="00EB0DEE" w:rsidP="00D50F54">
            <w:pPr>
              <w:jc w:val="center"/>
              <w:rPr>
                <w:rFonts w:eastAsia="Calibri" w:cs="Times New Roman"/>
                <w:color w:val="000000" w:themeColor="text1"/>
                <w:lang w:eastAsia="en-US"/>
              </w:rPr>
            </w:pPr>
            <w:r>
              <w:rPr>
                <w:rFonts w:eastAsia="Calibri" w:cs="Times New Roman"/>
                <w:color w:val="000000" w:themeColor="text1"/>
                <w:lang w:eastAsia="en-US"/>
              </w:rPr>
              <w:t>12</w:t>
            </w:r>
          </w:p>
        </w:tc>
        <w:tc>
          <w:tcPr>
            <w:tcW w:w="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EB0DEE" w:rsidRPr="009E4DEC" w:rsidRDefault="00EB0DEE" w:rsidP="00D50F54">
            <w:pPr>
              <w:jc w:val="center"/>
              <w:rPr>
                <w:rFonts w:eastAsia="Andale Sans UI" w:cs="Times New Roman"/>
                <w:color w:val="000000" w:themeColor="text1"/>
                <w:lang w:eastAsia="en-US" w:bidi="en-US"/>
              </w:rPr>
            </w:pPr>
            <w:r>
              <w:rPr>
                <w:rFonts w:eastAsia="Andale Sans UI" w:cs="Times New Roman"/>
                <w:color w:val="000000" w:themeColor="text1"/>
                <w:lang w:eastAsia="en-US" w:bidi="en-US"/>
              </w:rPr>
              <w:t>7</w:t>
            </w:r>
          </w:p>
        </w:tc>
      </w:tr>
      <w:tr w:rsidR="00EB0DEE" w:rsidRPr="008822B3" w:rsidTr="00D50F54">
        <w:trPr>
          <w:trHeight w:hRule="exact" w:val="833"/>
        </w:trPr>
        <w:tc>
          <w:tcPr>
            <w:tcW w:w="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EB0DEE" w:rsidRPr="008822B3" w:rsidRDefault="00EB0DEE" w:rsidP="00D50F54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 w:eastAsia="en-US"/>
              </w:rPr>
            </w:pPr>
            <w:r w:rsidRPr="008822B3">
              <w:rPr>
                <w:rFonts w:ascii="Times New Roman" w:eastAsia="Calibri" w:hAnsi="Times New Roman" w:cs="Times New Roman"/>
                <w:color w:val="000000" w:themeColor="text1"/>
              </w:rPr>
              <w:t>5</w:t>
            </w:r>
          </w:p>
        </w:tc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vAlign w:val="center"/>
            <w:hideMark/>
          </w:tcPr>
          <w:p w:rsidR="00EB0DEE" w:rsidRPr="008822B3" w:rsidRDefault="00EB0DEE" w:rsidP="00D50F5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Олевське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БПД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EB0DEE" w:rsidRPr="009E4DEC" w:rsidRDefault="00EB0DEE" w:rsidP="00EB0DE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3/02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EB0DEE" w:rsidRPr="009E4DEC" w:rsidRDefault="00EB0DEE" w:rsidP="00EB0DE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0/0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EB0DEE" w:rsidRPr="009E4DEC" w:rsidRDefault="00EB0DEE" w:rsidP="00D50F5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EB0DEE" w:rsidRPr="009E4DEC" w:rsidRDefault="00EB0DEE" w:rsidP="00D50F54">
            <w:pPr>
              <w:tabs>
                <w:tab w:val="center" w:pos="884"/>
                <w:tab w:val="right" w:pos="1769"/>
              </w:tabs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EB0DEE" w:rsidRPr="009E4DEC" w:rsidRDefault="00EB0DEE" w:rsidP="00D50F54">
            <w:pPr>
              <w:jc w:val="center"/>
              <w:rPr>
                <w:rFonts w:eastAsia="Calibri" w:cs="Times New Roman"/>
                <w:color w:val="000000" w:themeColor="text1"/>
                <w:lang w:eastAsia="en-US"/>
              </w:rPr>
            </w:pPr>
            <w:r>
              <w:rPr>
                <w:rFonts w:eastAsia="Calibri" w:cs="Times New Roman"/>
                <w:color w:val="000000" w:themeColor="text1"/>
                <w:lang w:eastAsia="en-US"/>
              </w:rPr>
              <w:t>0</w:t>
            </w:r>
          </w:p>
        </w:tc>
        <w:tc>
          <w:tcPr>
            <w:tcW w:w="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EB0DEE" w:rsidRPr="009E4DEC" w:rsidRDefault="00EB0DEE" w:rsidP="00D50F54">
            <w:pPr>
              <w:jc w:val="center"/>
              <w:rPr>
                <w:rFonts w:eastAsia="Andale Sans UI" w:cs="Times New Roman"/>
                <w:color w:val="000000" w:themeColor="text1"/>
                <w:lang w:eastAsia="en-US" w:bidi="en-US"/>
              </w:rPr>
            </w:pPr>
            <w:r>
              <w:rPr>
                <w:rFonts w:eastAsia="Andale Sans UI" w:cs="Times New Roman"/>
                <w:color w:val="000000" w:themeColor="text1"/>
                <w:lang w:eastAsia="en-US" w:bidi="en-US"/>
              </w:rPr>
              <w:t>1</w:t>
            </w:r>
          </w:p>
        </w:tc>
      </w:tr>
      <w:tr w:rsidR="00EB0DEE" w:rsidRPr="008822B3" w:rsidTr="00D50F54">
        <w:trPr>
          <w:trHeight w:hRule="exact" w:val="977"/>
        </w:trPr>
        <w:tc>
          <w:tcPr>
            <w:tcW w:w="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EB0DEE" w:rsidRPr="008822B3" w:rsidRDefault="00EB0DEE" w:rsidP="00D50F54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 w:eastAsia="en-US"/>
              </w:rPr>
            </w:pPr>
            <w:r w:rsidRPr="008822B3">
              <w:rPr>
                <w:rFonts w:ascii="Times New Roman" w:eastAsia="Calibri" w:hAnsi="Times New Roman" w:cs="Times New Roman"/>
                <w:color w:val="000000" w:themeColor="text1"/>
              </w:rPr>
              <w:t>6</w:t>
            </w:r>
          </w:p>
        </w:tc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vAlign w:val="center"/>
            <w:hideMark/>
          </w:tcPr>
          <w:p w:rsidR="00EB0DEE" w:rsidRPr="008822B3" w:rsidRDefault="00EB0DEE" w:rsidP="00D50F5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lang w:val="ru-RU" w:eastAsia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Пулинське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БПД</w:t>
            </w:r>
            <w:r w:rsidRPr="008822B3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»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EB0DEE" w:rsidRPr="009E4DEC" w:rsidRDefault="00EB0DEE" w:rsidP="00EB0DEE">
            <w:pPr>
              <w:jc w:val="center"/>
            </w:pPr>
            <w:r>
              <w:t>9/27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EB0DEE" w:rsidRPr="009E4DEC" w:rsidRDefault="00EB0DEE" w:rsidP="00EB0DEE">
            <w:pPr>
              <w:jc w:val="center"/>
            </w:pPr>
            <w:r>
              <w:t>3/6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EB0DEE" w:rsidRPr="009E4DEC" w:rsidRDefault="00EB0DEE" w:rsidP="00D50F54">
            <w:pPr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EB0DEE" w:rsidRPr="009E4DEC" w:rsidRDefault="00EB0DEE" w:rsidP="00D50F54">
            <w:pPr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EB0DEE" w:rsidRPr="009E4DEC" w:rsidRDefault="00EB0DEE" w:rsidP="00D50F54">
            <w:pPr>
              <w:jc w:val="center"/>
              <w:rPr>
                <w:rFonts w:eastAsia="Calibri" w:cs="Times New Roman"/>
                <w:color w:val="000000" w:themeColor="text1"/>
                <w:lang w:eastAsia="en-US"/>
              </w:rPr>
            </w:pPr>
            <w:r>
              <w:rPr>
                <w:rFonts w:eastAsia="Calibri" w:cs="Times New Roman"/>
                <w:color w:val="000000" w:themeColor="text1"/>
                <w:lang w:eastAsia="en-US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EB0DEE" w:rsidRPr="009E4DEC" w:rsidRDefault="00EB0DEE" w:rsidP="00D50F54">
            <w:pPr>
              <w:jc w:val="center"/>
              <w:rPr>
                <w:rFonts w:eastAsia="Andale Sans UI" w:cs="Times New Roman"/>
                <w:color w:val="000000" w:themeColor="text1"/>
                <w:lang w:eastAsia="en-US" w:bidi="en-US"/>
              </w:rPr>
            </w:pPr>
            <w:r>
              <w:rPr>
                <w:rFonts w:eastAsia="Andale Sans UI" w:cs="Times New Roman"/>
                <w:color w:val="000000" w:themeColor="text1"/>
                <w:lang w:eastAsia="en-US" w:bidi="en-US"/>
              </w:rPr>
              <w:t>6</w:t>
            </w:r>
          </w:p>
        </w:tc>
      </w:tr>
    </w:tbl>
    <w:p w:rsidR="00EB0DEE" w:rsidRPr="008822B3" w:rsidRDefault="00EB0DEE" w:rsidP="00EB0DEE">
      <w:pPr>
        <w:jc w:val="both"/>
        <w:rPr>
          <w:rFonts w:ascii="Times New Roman" w:hAnsi="Times New Roman" w:cs="Times New Roman"/>
          <w:color w:val="000000" w:themeColor="text1"/>
        </w:rPr>
      </w:pPr>
    </w:p>
    <w:p w:rsidR="00EB0DEE" w:rsidRDefault="00EB0DEE">
      <w:pPr>
        <w:spacing w:before="120" w:after="120"/>
        <w:ind w:right="142" w:firstLine="425"/>
        <w:jc w:val="both"/>
        <w:rPr>
          <w:rFonts w:ascii="Times New Roman" w:hAnsi="Times New Roman"/>
          <w:b/>
          <w:bCs/>
          <w:color w:val="0A0909"/>
          <w:sz w:val="28"/>
          <w:szCs w:val="28"/>
        </w:rPr>
      </w:pPr>
    </w:p>
    <w:p w:rsidR="00EB0DEE" w:rsidRDefault="00EB0DEE">
      <w:pPr>
        <w:spacing w:before="120" w:after="120"/>
        <w:ind w:right="142" w:firstLine="425"/>
        <w:jc w:val="both"/>
        <w:rPr>
          <w:rFonts w:ascii="Times New Roman" w:hAnsi="Times New Roman"/>
          <w:b/>
          <w:bCs/>
          <w:color w:val="0A0909"/>
          <w:sz w:val="28"/>
          <w:szCs w:val="28"/>
        </w:rPr>
      </w:pPr>
    </w:p>
    <w:p w:rsidR="00EB0DEE" w:rsidRDefault="00EB0DEE">
      <w:pPr>
        <w:spacing w:before="120" w:after="120"/>
        <w:ind w:right="142" w:firstLine="425"/>
        <w:jc w:val="both"/>
        <w:rPr>
          <w:rFonts w:ascii="Times New Roman" w:hAnsi="Times New Roman"/>
          <w:b/>
          <w:bCs/>
          <w:color w:val="0A0909"/>
          <w:sz w:val="28"/>
          <w:szCs w:val="28"/>
        </w:rPr>
      </w:pPr>
    </w:p>
    <w:p w:rsidR="00EB0DEE" w:rsidRDefault="00EB0DEE">
      <w:pPr>
        <w:spacing w:before="120" w:after="120"/>
        <w:ind w:right="142" w:firstLine="425"/>
        <w:jc w:val="both"/>
        <w:rPr>
          <w:rFonts w:ascii="Times New Roman" w:hAnsi="Times New Roman"/>
          <w:b/>
          <w:bCs/>
          <w:color w:val="0A0909"/>
          <w:sz w:val="28"/>
          <w:szCs w:val="28"/>
        </w:rPr>
      </w:pPr>
    </w:p>
    <w:p w:rsidR="00EB0DEE" w:rsidRDefault="00EB0DEE">
      <w:pPr>
        <w:spacing w:before="120" w:after="120"/>
        <w:ind w:right="142" w:firstLine="425"/>
        <w:jc w:val="both"/>
        <w:rPr>
          <w:rFonts w:ascii="Times New Roman" w:hAnsi="Times New Roman"/>
          <w:b/>
          <w:bCs/>
          <w:color w:val="0A0909"/>
          <w:sz w:val="28"/>
          <w:szCs w:val="28"/>
        </w:rPr>
      </w:pPr>
    </w:p>
    <w:p w:rsidR="00EB0DEE" w:rsidRDefault="00EB0DEE">
      <w:pPr>
        <w:spacing w:before="120" w:after="120"/>
        <w:ind w:right="142" w:firstLine="425"/>
        <w:jc w:val="both"/>
        <w:rPr>
          <w:rFonts w:ascii="Times New Roman" w:hAnsi="Times New Roman"/>
          <w:b/>
          <w:bCs/>
          <w:color w:val="0A0909"/>
          <w:sz w:val="28"/>
          <w:szCs w:val="28"/>
        </w:rPr>
      </w:pPr>
    </w:p>
    <w:p w:rsidR="00EB0DEE" w:rsidRDefault="00EB0DEE">
      <w:pPr>
        <w:spacing w:before="120" w:after="120"/>
        <w:ind w:right="142" w:firstLine="425"/>
        <w:jc w:val="both"/>
        <w:rPr>
          <w:rFonts w:ascii="Times New Roman" w:hAnsi="Times New Roman"/>
          <w:b/>
          <w:bCs/>
          <w:color w:val="0A0909"/>
          <w:sz w:val="28"/>
          <w:szCs w:val="28"/>
        </w:rPr>
      </w:pPr>
    </w:p>
    <w:p w:rsidR="00EB0DEE" w:rsidRDefault="00EB0DEE">
      <w:pPr>
        <w:spacing w:before="120" w:after="120"/>
        <w:ind w:right="142" w:firstLine="425"/>
        <w:jc w:val="both"/>
        <w:rPr>
          <w:rFonts w:ascii="Times New Roman" w:hAnsi="Times New Roman"/>
          <w:b/>
          <w:bCs/>
          <w:color w:val="0A0909"/>
          <w:sz w:val="28"/>
          <w:szCs w:val="28"/>
        </w:rPr>
      </w:pPr>
    </w:p>
    <w:p w:rsidR="00EB0DEE" w:rsidRDefault="00EB0DEE">
      <w:pPr>
        <w:spacing w:before="120" w:after="120"/>
        <w:ind w:right="142" w:firstLine="425"/>
        <w:jc w:val="both"/>
        <w:rPr>
          <w:rFonts w:ascii="Times New Roman" w:hAnsi="Times New Roman"/>
          <w:b/>
          <w:bCs/>
          <w:color w:val="0A0909"/>
          <w:sz w:val="28"/>
          <w:szCs w:val="28"/>
        </w:rPr>
      </w:pPr>
    </w:p>
    <w:p w:rsidR="00EB0DEE" w:rsidRDefault="00EB0DEE">
      <w:pPr>
        <w:spacing w:before="120" w:after="120"/>
        <w:ind w:right="142" w:firstLine="425"/>
        <w:jc w:val="both"/>
        <w:rPr>
          <w:rFonts w:ascii="Times New Roman" w:hAnsi="Times New Roman"/>
          <w:b/>
          <w:bCs/>
          <w:sz w:val="28"/>
          <w:szCs w:val="28"/>
        </w:rPr>
      </w:pPr>
    </w:p>
    <w:sectPr w:rsidR="00EB0DEE" w:rsidSect="009C34E9">
      <w:headerReference w:type="default" r:id="rId18"/>
      <w:footerReference w:type="default" r:id="rId19"/>
      <w:pgSz w:w="11906" w:h="16838"/>
      <w:pgMar w:top="1134" w:right="1134" w:bottom="1134" w:left="1134" w:header="720" w:footer="720" w:gutter="0"/>
      <w:cols w:space="720"/>
      <w:formProt w:val="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1DD4" w:rsidRDefault="00071DD4" w:rsidP="009C34E9">
      <w:r>
        <w:separator/>
      </w:r>
    </w:p>
  </w:endnote>
  <w:endnote w:type="continuationSeparator" w:id="0">
    <w:p w:rsidR="00071DD4" w:rsidRDefault="00071DD4" w:rsidP="009C34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Mono">
    <w:panose1 w:val="02070409020205020404"/>
    <w:charset w:val="CC"/>
    <w:family w:val="modern"/>
    <w:pitch w:val="fixed"/>
    <w:sig w:usb0="E0000AFF" w:usb1="400078FF" w:usb2="00000001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4E9" w:rsidRDefault="009C34E9">
    <w:pPr>
      <w:pStyle w:val="1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1DD4" w:rsidRDefault="00071DD4" w:rsidP="009C34E9">
      <w:r>
        <w:separator/>
      </w:r>
    </w:p>
  </w:footnote>
  <w:footnote w:type="continuationSeparator" w:id="0">
    <w:p w:rsidR="00071DD4" w:rsidRDefault="00071DD4" w:rsidP="009C34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4E9" w:rsidRDefault="009C34E9">
    <w:pPr>
      <w:pStyle w:val="1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AE3E14"/>
    <w:multiLevelType w:val="multilevel"/>
    <w:tmpl w:val="F1DAE0D4"/>
    <w:lvl w:ilvl="0">
      <w:start w:val="1"/>
      <w:numFmt w:val="bullet"/>
      <w:lvlText w:val=""/>
      <w:lvlJc w:val="left"/>
      <w:pPr>
        <w:ind w:left="121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">
    <w:nsid w:val="58AE44D1"/>
    <w:multiLevelType w:val="multilevel"/>
    <w:tmpl w:val="79A89B3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4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34E9"/>
    <w:rsid w:val="00071DD4"/>
    <w:rsid w:val="00163D0D"/>
    <w:rsid w:val="0017248B"/>
    <w:rsid w:val="001A00FD"/>
    <w:rsid w:val="001A7770"/>
    <w:rsid w:val="00227CE1"/>
    <w:rsid w:val="002B4B61"/>
    <w:rsid w:val="003A5153"/>
    <w:rsid w:val="00415E27"/>
    <w:rsid w:val="004216B1"/>
    <w:rsid w:val="007410EA"/>
    <w:rsid w:val="009C34E9"/>
    <w:rsid w:val="00A81ED6"/>
    <w:rsid w:val="00B816AD"/>
    <w:rsid w:val="00BF1A2C"/>
    <w:rsid w:val="00C57467"/>
    <w:rsid w:val="00C675D3"/>
    <w:rsid w:val="00C95953"/>
    <w:rsid w:val="00D0662A"/>
    <w:rsid w:val="00D10B16"/>
    <w:rsid w:val="00D71D84"/>
    <w:rsid w:val="00DF1323"/>
    <w:rsid w:val="00EB0DEE"/>
    <w:rsid w:val="00FB74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ru-RU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4E9"/>
    <w:pPr>
      <w:widowControl w:val="0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acter20style">
    <w:name w:val="Character_20_style"/>
    <w:qFormat/>
    <w:rsid w:val="009C34E9"/>
  </w:style>
  <w:style w:type="character" w:customStyle="1" w:styleId="a3">
    <w:name w:val="Відвідане гіперпосилання"/>
    <w:qFormat/>
    <w:rsid w:val="009C34E9"/>
    <w:rPr>
      <w:color w:val="800000"/>
      <w:u w:val="single"/>
    </w:rPr>
  </w:style>
  <w:style w:type="character" w:customStyle="1" w:styleId="WW--">
    <w:name w:val="WW-Интернет-ссылка"/>
    <w:qFormat/>
    <w:rsid w:val="009C34E9"/>
    <w:rPr>
      <w:color w:val="000080"/>
      <w:u w:val="single"/>
    </w:rPr>
  </w:style>
  <w:style w:type="character" w:customStyle="1" w:styleId="-">
    <w:name w:val="Интернет-ссылка"/>
    <w:rsid w:val="009C34E9"/>
    <w:rPr>
      <w:color w:val="000080"/>
      <w:u w:val="single"/>
    </w:rPr>
  </w:style>
  <w:style w:type="character" w:customStyle="1" w:styleId="WW-">
    <w:name w:val="WW-Посещённая гиперссылка"/>
    <w:qFormat/>
    <w:rsid w:val="009C34E9"/>
    <w:rPr>
      <w:color w:val="800000"/>
      <w:u w:val="single"/>
    </w:rPr>
  </w:style>
  <w:style w:type="character" w:styleId="a4">
    <w:name w:val="Emphasis"/>
    <w:qFormat/>
    <w:rsid w:val="009C34E9"/>
    <w:rPr>
      <w:i/>
    </w:rPr>
  </w:style>
  <w:style w:type="character" w:customStyle="1" w:styleId="a5">
    <w:name w:val="Верхний колонтитул Знак"/>
    <w:basedOn w:val="a0"/>
    <w:qFormat/>
    <w:rsid w:val="00E06C98"/>
    <w:rPr>
      <w:rFonts w:ascii="Liberation Serif" w:eastAsia="SimSun" w:hAnsi="Liberation Serif" w:cs="Mangal"/>
      <w:kern w:val="2"/>
      <w:sz w:val="24"/>
      <w:szCs w:val="21"/>
      <w:lang w:val="uk-UA" w:eastAsia="zh-CN" w:bidi="hi-IN"/>
    </w:rPr>
  </w:style>
  <w:style w:type="character" w:customStyle="1" w:styleId="a6">
    <w:name w:val="Нижний колонтитул Знак"/>
    <w:basedOn w:val="a0"/>
    <w:qFormat/>
    <w:rsid w:val="00E06C98"/>
    <w:rPr>
      <w:rFonts w:ascii="Liberation Serif" w:eastAsia="SimSun" w:hAnsi="Liberation Serif" w:cs="Mangal"/>
      <w:kern w:val="2"/>
      <w:sz w:val="24"/>
      <w:szCs w:val="21"/>
      <w:lang w:val="uk-UA" w:eastAsia="zh-CN" w:bidi="hi-IN"/>
    </w:rPr>
  </w:style>
  <w:style w:type="paragraph" w:customStyle="1" w:styleId="a7">
    <w:name w:val="Заголовок"/>
    <w:basedOn w:val="a"/>
    <w:next w:val="a8"/>
    <w:qFormat/>
    <w:rsid w:val="009C34E9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8">
    <w:name w:val="Body Text"/>
    <w:basedOn w:val="a"/>
    <w:rsid w:val="009C34E9"/>
    <w:pPr>
      <w:spacing w:after="140" w:line="288" w:lineRule="auto"/>
    </w:pPr>
  </w:style>
  <w:style w:type="paragraph" w:styleId="a9">
    <w:name w:val="List"/>
    <w:basedOn w:val="a8"/>
    <w:rsid w:val="009C34E9"/>
  </w:style>
  <w:style w:type="paragraph" w:customStyle="1" w:styleId="1">
    <w:name w:val="Название объекта1"/>
    <w:basedOn w:val="a"/>
    <w:qFormat/>
    <w:rsid w:val="009C34E9"/>
    <w:pPr>
      <w:suppressLineNumbers/>
      <w:spacing w:before="120" w:after="120"/>
    </w:pPr>
    <w:rPr>
      <w:i/>
      <w:iCs/>
    </w:rPr>
  </w:style>
  <w:style w:type="paragraph" w:styleId="aa">
    <w:name w:val="index heading"/>
    <w:basedOn w:val="a"/>
    <w:qFormat/>
    <w:rsid w:val="009C34E9"/>
    <w:pPr>
      <w:suppressLineNumbers/>
    </w:pPr>
  </w:style>
  <w:style w:type="paragraph" w:styleId="ab">
    <w:name w:val="Title"/>
    <w:basedOn w:val="a"/>
    <w:next w:val="a8"/>
    <w:qFormat/>
    <w:rsid w:val="009C34E9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c">
    <w:name w:val="caption"/>
    <w:basedOn w:val="a"/>
    <w:qFormat/>
    <w:rsid w:val="009C34E9"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"/>
    <w:qFormat/>
    <w:rsid w:val="009C34E9"/>
    <w:pPr>
      <w:suppressLineNumbers/>
    </w:pPr>
  </w:style>
  <w:style w:type="paragraph" w:customStyle="1" w:styleId="11">
    <w:name w:val="Абзац списка1"/>
    <w:basedOn w:val="a"/>
    <w:qFormat/>
    <w:rsid w:val="009C34E9"/>
    <w:pPr>
      <w:spacing w:after="160"/>
      <w:ind w:left="720"/>
      <w:contextualSpacing/>
    </w:pPr>
  </w:style>
  <w:style w:type="paragraph" w:customStyle="1" w:styleId="ad">
    <w:name w:val="Содержимое таблицы"/>
    <w:basedOn w:val="a"/>
    <w:qFormat/>
    <w:rsid w:val="009C34E9"/>
    <w:pPr>
      <w:suppressLineNumbers/>
    </w:pPr>
  </w:style>
  <w:style w:type="paragraph" w:customStyle="1" w:styleId="ae">
    <w:name w:val="Заголовок таблицы"/>
    <w:basedOn w:val="ad"/>
    <w:qFormat/>
    <w:rsid w:val="009C34E9"/>
    <w:pPr>
      <w:jc w:val="center"/>
    </w:pPr>
    <w:rPr>
      <w:b/>
      <w:bCs/>
    </w:rPr>
  </w:style>
  <w:style w:type="paragraph" w:customStyle="1" w:styleId="Standard">
    <w:name w:val="Standard"/>
    <w:qFormat/>
    <w:rsid w:val="009C34E9"/>
    <w:rPr>
      <w:rFonts w:eastAsia="Andale Sans UI" w:cs="Tahoma"/>
      <w:color w:val="00000A"/>
      <w:kern w:val="2"/>
      <w:sz w:val="24"/>
      <w:szCs w:val="24"/>
      <w:lang w:val="en-US" w:eastAsia="uk-UA" w:bidi="en-US"/>
    </w:rPr>
  </w:style>
  <w:style w:type="paragraph" w:customStyle="1" w:styleId="af">
    <w:name w:val="Без інтервалів"/>
    <w:qFormat/>
    <w:rsid w:val="009C34E9"/>
    <w:rPr>
      <w:rFonts w:ascii="Calibri" w:eastAsia="Calibri" w:hAnsi="Calibri" w:cs="Calibri"/>
      <w:color w:val="00000A"/>
      <w:kern w:val="2"/>
      <w:sz w:val="22"/>
      <w:szCs w:val="22"/>
      <w:lang w:eastAsia="zh-CN"/>
    </w:rPr>
  </w:style>
  <w:style w:type="paragraph" w:customStyle="1" w:styleId="12">
    <w:name w:val="Без интервала1"/>
    <w:qFormat/>
    <w:rsid w:val="0055495A"/>
    <w:rPr>
      <w:rFonts w:ascii="Calibri" w:hAnsi="Calibri"/>
      <w:sz w:val="22"/>
      <w:szCs w:val="22"/>
      <w:lang w:eastAsia="en-US"/>
    </w:rPr>
  </w:style>
  <w:style w:type="paragraph" w:customStyle="1" w:styleId="af0">
    <w:name w:val="Верхний и нижний колонтитулы"/>
    <w:basedOn w:val="a"/>
    <w:qFormat/>
    <w:rsid w:val="009C34E9"/>
  </w:style>
  <w:style w:type="paragraph" w:customStyle="1" w:styleId="13">
    <w:name w:val="Верхний колонтитул1"/>
    <w:basedOn w:val="a"/>
    <w:rsid w:val="00E06C98"/>
    <w:pPr>
      <w:tabs>
        <w:tab w:val="center" w:pos="4513"/>
        <w:tab w:val="right" w:pos="9026"/>
      </w:tabs>
    </w:pPr>
    <w:rPr>
      <w:szCs w:val="21"/>
    </w:rPr>
  </w:style>
  <w:style w:type="paragraph" w:customStyle="1" w:styleId="14">
    <w:name w:val="Нижний колонтитул1"/>
    <w:basedOn w:val="a"/>
    <w:rsid w:val="00E06C98"/>
    <w:pPr>
      <w:tabs>
        <w:tab w:val="center" w:pos="4513"/>
        <w:tab w:val="right" w:pos="9026"/>
      </w:tabs>
    </w:pPr>
    <w:rPr>
      <w:szCs w:val="21"/>
    </w:rPr>
  </w:style>
  <w:style w:type="paragraph" w:styleId="af1">
    <w:name w:val="Balloon Text"/>
    <w:basedOn w:val="a"/>
    <w:link w:val="af2"/>
    <w:rsid w:val="002B4B61"/>
    <w:rPr>
      <w:rFonts w:ascii="Tahoma" w:hAnsi="Tahoma"/>
      <w:sz w:val="16"/>
      <w:szCs w:val="14"/>
    </w:rPr>
  </w:style>
  <w:style w:type="character" w:customStyle="1" w:styleId="af2">
    <w:name w:val="Текст выноски Знак"/>
    <w:basedOn w:val="a0"/>
    <w:link w:val="af1"/>
    <w:rsid w:val="002B4B61"/>
    <w:rPr>
      <w:rFonts w:ascii="Tahoma" w:eastAsia="SimSun" w:hAnsi="Tahoma" w:cs="Mangal"/>
      <w:kern w:val="2"/>
      <w:sz w:val="16"/>
      <w:szCs w:val="1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chart" Target="charts/chart4.xml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chart" Target="charts/chart2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hart" Target="charts/chart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chart>
    <c:autoTitleDeleted val="1"/>
    <c:view3D>
      <c:rotX val="40"/>
      <c:perspective val="10"/>
    </c:view3D>
    <c:floor>
      <c:spPr>
        <a:solidFill>
          <a:srgbClr val="D9D9D9"/>
        </a:solidFill>
        <a:ln>
          <a:noFill/>
        </a:ln>
      </c:spPr>
    </c:floor>
    <c:sideWall>
      <c:spPr>
        <a:solidFill>
          <a:srgbClr val="D9D9D9"/>
        </a:solidFill>
        <a:ln>
          <a:noFill/>
        </a:ln>
      </c:spPr>
    </c:sideWall>
    <c:backWall>
      <c:spPr>
        <a:solidFill>
          <a:srgbClr val="D9D9D9"/>
        </a:solidFill>
        <a:ln>
          <a:noFill/>
        </a:ln>
      </c:spPr>
    </c:backWall>
    <c:plotArea>
      <c:layout>
        <c:manualLayout>
          <c:layoutTarget val="inner"/>
          <c:xMode val="edge"/>
          <c:yMode val="edge"/>
          <c:x val="3.475000000000001E-2"/>
          <c:y val="0.14155555555555588"/>
          <c:w val="0.62000000000000055"/>
          <c:h val="0.66133333333333355"/>
        </c:manualLayout>
      </c:layout>
      <c:pie3D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Столбец 1</c:v>
                </c:pt>
              </c:strCache>
            </c:strRef>
          </c:tx>
          <c:spPr>
            <a:solidFill>
              <a:srgbClr val="004586"/>
            </a:solidFill>
            <a:ln>
              <a:noFill/>
            </a:ln>
          </c:spPr>
          <c:dPt>
            <c:idx val="0"/>
            <c:spPr>
              <a:solidFill>
                <a:srgbClr val="FF9999"/>
              </a:solidFill>
              <a:ln>
                <a:noFill/>
              </a:ln>
            </c:spPr>
          </c:dPt>
          <c:dPt>
            <c:idx val="1"/>
            <c:spPr>
              <a:solidFill>
                <a:srgbClr val="FF420E"/>
              </a:solidFill>
              <a:ln>
                <a:noFill/>
              </a:ln>
            </c:spPr>
          </c:dPt>
          <c:dPt>
            <c:idx val="2"/>
            <c:spPr>
              <a:solidFill>
                <a:srgbClr val="9999FF"/>
              </a:solidFill>
              <a:ln>
                <a:noFill/>
              </a:ln>
            </c:spPr>
          </c:dPt>
          <c:dPt>
            <c:idx val="3"/>
            <c:spPr>
              <a:solidFill>
                <a:srgbClr val="669966"/>
              </a:solidFill>
              <a:ln>
                <a:noFill/>
              </a:ln>
            </c:spPr>
          </c:dPt>
          <c:dPt>
            <c:idx val="4"/>
            <c:spPr>
              <a:solidFill>
                <a:srgbClr val="7E0021"/>
              </a:solidFill>
              <a:ln>
                <a:noFill/>
              </a:ln>
            </c:spPr>
          </c:dPt>
          <c:dPt>
            <c:idx val="5"/>
            <c:spPr>
              <a:solidFill>
                <a:srgbClr val="83CAFF"/>
              </a:solidFill>
              <a:ln>
                <a:noFill/>
              </a:ln>
            </c:spPr>
          </c:dPt>
          <c:dPt>
            <c:idx val="6"/>
            <c:spPr>
              <a:solidFill>
                <a:srgbClr val="FF99CC"/>
              </a:solidFill>
              <a:ln>
                <a:noFill/>
              </a:ln>
            </c:spPr>
          </c:dPt>
          <c:dPt>
            <c:idx val="7"/>
            <c:spPr>
              <a:solidFill>
                <a:srgbClr val="4B1F6F"/>
              </a:solidFill>
              <a:ln>
                <a:noFill/>
              </a:ln>
            </c:spPr>
          </c:dPt>
          <c:dPt>
            <c:idx val="8"/>
            <c:spPr>
              <a:solidFill>
                <a:srgbClr val="FFFF00"/>
              </a:solidFill>
              <a:ln>
                <a:noFill/>
              </a:ln>
            </c:spPr>
          </c:dPt>
          <c:dPt>
            <c:idx val="9"/>
            <c:spPr>
              <a:solidFill>
                <a:srgbClr val="FF950E"/>
              </a:solidFill>
              <a:ln>
                <a:noFill/>
              </a:ln>
            </c:spPr>
          </c:dPt>
          <c:dPt>
            <c:idx val="10"/>
            <c:spPr>
              <a:solidFill>
                <a:srgbClr val="C5000B"/>
              </a:solidFill>
              <a:ln>
                <a:noFill/>
              </a:ln>
            </c:spPr>
          </c:dPt>
          <c:dPt>
            <c:idx val="11"/>
            <c:spPr>
              <a:solidFill>
                <a:srgbClr val="33FF99"/>
              </a:solidFill>
              <a:ln>
                <a:noFill/>
              </a:ln>
            </c:spPr>
          </c:dPt>
          <c:dPt>
            <c:idx val="13"/>
            <c:spPr>
              <a:solidFill>
                <a:srgbClr val="FF420E"/>
              </a:solidFill>
              <a:ln>
                <a:noFill/>
              </a:ln>
            </c:spPr>
          </c:dPt>
          <c:dPt>
            <c:idx val="14"/>
            <c:spPr>
              <a:solidFill>
                <a:srgbClr val="FFD320"/>
              </a:solidFill>
              <a:ln>
                <a:noFill/>
              </a:ln>
            </c:spPr>
          </c:dPt>
          <c:dPt>
            <c:idx val="15"/>
            <c:spPr>
              <a:solidFill>
                <a:srgbClr val="579D1C"/>
              </a:solidFill>
              <a:ln>
                <a:noFill/>
              </a:ln>
            </c:spPr>
          </c:dPt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Arial"/>
                  </a:defRPr>
                </a:pPr>
                <a:endParaRPr lang="uk-UA"/>
              </a:p>
            </c:txPr>
            <c:dLblPos val="bestFit"/>
            <c:showPercent val="1"/>
            <c:separator> </c:separator>
            <c:extLst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16"/>
                <c:pt idx="0">
                  <c:v>спадкове право</c:v>
                </c:pt>
                <c:pt idx="1">
                  <c:v>сімейне право</c:v>
                </c:pt>
                <c:pt idx="2">
                  <c:v>соціальне забезпечення</c:v>
                </c:pt>
                <c:pt idx="3">
                  <c:v>трудове право</c:v>
                </c:pt>
                <c:pt idx="4">
                  <c:v>житлове право</c:v>
                </c:pt>
                <c:pt idx="5">
                  <c:v>пенсійне право</c:v>
                </c:pt>
                <c:pt idx="6">
                  <c:v>цивільне право</c:v>
                </c:pt>
                <c:pt idx="7">
                  <c:v>цивільний процес</c:v>
                </c:pt>
                <c:pt idx="8">
                  <c:v>земельне право</c:v>
                </c:pt>
                <c:pt idx="9">
                  <c:v>адміністративне право</c:v>
                </c:pt>
                <c:pt idx="10">
                  <c:v>адміністративне правопорушення</c:v>
                </c:pt>
                <c:pt idx="11">
                  <c:v>виконання судових рішень</c:v>
                </c:pt>
                <c:pt idx="12">
                  <c:v>податкове право</c:v>
                </c:pt>
                <c:pt idx="13">
                  <c:v>кримінале право</c:v>
                </c:pt>
                <c:pt idx="14">
                  <c:v>кримінальний процес</c:v>
                </c:pt>
                <c:pt idx="15">
                  <c:v>інше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16"/>
                <c:pt idx="0">
                  <c:v>60</c:v>
                </c:pt>
                <c:pt idx="1">
                  <c:v>244</c:v>
                </c:pt>
                <c:pt idx="2">
                  <c:v>259</c:v>
                </c:pt>
                <c:pt idx="3">
                  <c:v>65</c:v>
                </c:pt>
                <c:pt idx="4">
                  <c:v>57</c:v>
                </c:pt>
                <c:pt idx="5">
                  <c:v>36</c:v>
                </c:pt>
                <c:pt idx="6">
                  <c:v>133</c:v>
                </c:pt>
                <c:pt idx="7">
                  <c:v>54</c:v>
                </c:pt>
                <c:pt idx="8">
                  <c:v>140</c:v>
                </c:pt>
                <c:pt idx="9">
                  <c:v>128</c:v>
                </c:pt>
                <c:pt idx="10">
                  <c:v>56</c:v>
                </c:pt>
                <c:pt idx="11">
                  <c:v>38</c:v>
                </c:pt>
                <c:pt idx="12">
                  <c:v>17</c:v>
                </c:pt>
                <c:pt idx="13">
                  <c:v>21</c:v>
                </c:pt>
                <c:pt idx="14">
                  <c:v>24</c:v>
                </c:pt>
                <c:pt idx="15">
                  <c:v>106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Столбец 2</c:v>
                </c:pt>
              </c:strCache>
            </c:strRef>
          </c:tx>
          <c:spPr>
            <a:solidFill>
              <a:srgbClr val="FF420E"/>
            </a:solidFill>
            <a:ln>
              <a:noFill/>
            </a:ln>
          </c:spPr>
          <c:dPt>
            <c:idx val="0"/>
            <c:spPr>
              <a:solidFill>
                <a:srgbClr val="004586"/>
              </a:solidFill>
              <a:ln>
                <a:noFill/>
              </a:ln>
            </c:spPr>
          </c:dPt>
          <c:dPt>
            <c:idx val="2"/>
            <c:spPr>
              <a:solidFill>
                <a:srgbClr val="FFD320"/>
              </a:solidFill>
              <a:ln>
                <a:noFill/>
              </a:ln>
            </c:spPr>
          </c:dPt>
          <c:dPt>
            <c:idx val="3"/>
            <c:spPr>
              <a:solidFill>
                <a:srgbClr val="579D1C"/>
              </a:solidFill>
              <a:ln>
                <a:noFill/>
              </a:ln>
            </c:spPr>
          </c:dPt>
          <c:dPt>
            <c:idx val="4"/>
            <c:spPr>
              <a:solidFill>
                <a:srgbClr val="7E0021"/>
              </a:solidFill>
              <a:ln>
                <a:noFill/>
              </a:ln>
            </c:spPr>
          </c:dPt>
          <c:dPt>
            <c:idx val="5"/>
            <c:spPr>
              <a:solidFill>
                <a:srgbClr val="83CAFF"/>
              </a:solidFill>
              <a:ln>
                <a:noFill/>
              </a:ln>
            </c:spPr>
          </c:dPt>
          <c:dPt>
            <c:idx val="6"/>
            <c:spPr>
              <a:solidFill>
                <a:srgbClr val="314004"/>
              </a:solidFill>
              <a:ln>
                <a:noFill/>
              </a:ln>
            </c:spPr>
          </c:dPt>
          <c:dPt>
            <c:idx val="7"/>
            <c:spPr>
              <a:solidFill>
                <a:srgbClr val="AECF00"/>
              </a:solidFill>
              <a:ln>
                <a:noFill/>
              </a:ln>
            </c:spPr>
          </c:dPt>
          <c:dPt>
            <c:idx val="8"/>
            <c:spPr>
              <a:solidFill>
                <a:srgbClr val="4B1F6F"/>
              </a:solidFill>
              <a:ln>
                <a:noFill/>
              </a:ln>
            </c:spPr>
          </c:dPt>
          <c:dPt>
            <c:idx val="9"/>
            <c:spPr>
              <a:solidFill>
                <a:srgbClr val="FF950E"/>
              </a:solidFill>
              <a:ln>
                <a:noFill/>
              </a:ln>
            </c:spPr>
          </c:dPt>
          <c:dPt>
            <c:idx val="10"/>
            <c:spPr>
              <a:solidFill>
                <a:srgbClr val="C5000B"/>
              </a:solidFill>
              <a:ln>
                <a:noFill/>
              </a:ln>
            </c:spPr>
          </c:dPt>
          <c:dPt>
            <c:idx val="11"/>
            <c:spPr>
              <a:solidFill>
                <a:srgbClr val="0084D1"/>
              </a:solidFill>
              <a:ln>
                <a:noFill/>
              </a:ln>
            </c:spPr>
          </c:dPt>
          <c:dPt>
            <c:idx val="12"/>
            <c:spPr>
              <a:solidFill>
                <a:srgbClr val="004586"/>
              </a:solidFill>
              <a:ln>
                <a:noFill/>
              </a:ln>
            </c:spPr>
          </c:dPt>
          <c:dPt>
            <c:idx val="14"/>
            <c:spPr>
              <a:solidFill>
                <a:srgbClr val="FFD320"/>
              </a:solidFill>
              <a:ln>
                <a:noFill/>
              </a:ln>
            </c:spPr>
          </c:dPt>
          <c:dPt>
            <c:idx val="15"/>
            <c:spPr>
              <a:solidFill>
                <a:srgbClr val="579D1C"/>
              </a:solidFill>
              <a:ln>
                <a:noFill/>
              </a:ln>
            </c:spPr>
          </c:dPt>
          <c:cat>
            <c:strRef>
              <c:f>categories</c:f>
              <c:strCache>
                <c:ptCount val="16"/>
                <c:pt idx="0">
                  <c:v>спадкове право</c:v>
                </c:pt>
                <c:pt idx="1">
                  <c:v>сімейне право</c:v>
                </c:pt>
                <c:pt idx="2">
                  <c:v>соціальне забезпечення</c:v>
                </c:pt>
                <c:pt idx="3">
                  <c:v>трудове право</c:v>
                </c:pt>
                <c:pt idx="4">
                  <c:v>житлове право</c:v>
                </c:pt>
                <c:pt idx="5">
                  <c:v>пенсійне право</c:v>
                </c:pt>
                <c:pt idx="6">
                  <c:v>цивільне право</c:v>
                </c:pt>
                <c:pt idx="7">
                  <c:v>цивільний процес</c:v>
                </c:pt>
                <c:pt idx="8">
                  <c:v>земельне право</c:v>
                </c:pt>
                <c:pt idx="9">
                  <c:v>адміністративне право</c:v>
                </c:pt>
                <c:pt idx="10">
                  <c:v>адміністративне правопорушення</c:v>
                </c:pt>
                <c:pt idx="11">
                  <c:v>виконання судових рішень</c:v>
                </c:pt>
                <c:pt idx="12">
                  <c:v>податкове право</c:v>
                </c:pt>
                <c:pt idx="13">
                  <c:v>кримінале право</c:v>
                </c:pt>
                <c:pt idx="14">
                  <c:v>кримінальний процес</c:v>
                </c:pt>
                <c:pt idx="15">
                  <c:v>інше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16"/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Столбец 3</c:v>
                </c:pt>
              </c:strCache>
            </c:strRef>
          </c:tx>
          <c:spPr>
            <a:solidFill>
              <a:srgbClr val="FFD320"/>
            </a:solidFill>
            <a:ln>
              <a:noFill/>
            </a:ln>
          </c:spPr>
          <c:dPt>
            <c:idx val="0"/>
            <c:spPr>
              <a:solidFill>
                <a:srgbClr val="004586"/>
              </a:solidFill>
              <a:ln>
                <a:noFill/>
              </a:ln>
            </c:spPr>
          </c:dPt>
          <c:dPt>
            <c:idx val="1"/>
            <c:spPr>
              <a:solidFill>
                <a:srgbClr val="FF420E"/>
              </a:solidFill>
              <a:ln>
                <a:noFill/>
              </a:ln>
            </c:spPr>
          </c:dPt>
          <c:dPt>
            <c:idx val="3"/>
            <c:spPr>
              <a:solidFill>
                <a:srgbClr val="579D1C"/>
              </a:solidFill>
              <a:ln>
                <a:noFill/>
              </a:ln>
            </c:spPr>
          </c:dPt>
          <c:dPt>
            <c:idx val="4"/>
            <c:spPr>
              <a:solidFill>
                <a:srgbClr val="7E0021"/>
              </a:solidFill>
              <a:ln>
                <a:noFill/>
              </a:ln>
            </c:spPr>
          </c:dPt>
          <c:dPt>
            <c:idx val="5"/>
            <c:spPr>
              <a:solidFill>
                <a:srgbClr val="83CAFF"/>
              </a:solidFill>
              <a:ln>
                <a:noFill/>
              </a:ln>
            </c:spPr>
          </c:dPt>
          <c:dPt>
            <c:idx val="6"/>
            <c:spPr>
              <a:solidFill>
                <a:srgbClr val="314004"/>
              </a:solidFill>
              <a:ln>
                <a:noFill/>
              </a:ln>
            </c:spPr>
          </c:dPt>
          <c:dPt>
            <c:idx val="7"/>
            <c:spPr>
              <a:solidFill>
                <a:srgbClr val="AECF00"/>
              </a:solidFill>
              <a:ln>
                <a:noFill/>
              </a:ln>
            </c:spPr>
          </c:dPt>
          <c:dPt>
            <c:idx val="8"/>
            <c:spPr>
              <a:solidFill>
                <a:srgbClr val="4B1F6F"/>
              </a:solidFill>
              <a:ln>
                <a:noFill/>
              </a:ln>
            </c:spPr>
          </c:dPt>
          <c:dPt>
            <c:idx val="9"/>
            <c:spPr>
              <a:solidFill>
                <a:srgbClr val="FF950E"/>
              </a:solidFill>
              <a:ln>
                <a:noFill/>
              </a:ln>
            </c:spPr>
          </c:dPt>
          <c:dPt>
            <c:idx val="10"/>
            <c:spPr>
              <a:solidFill>
                <a:srgbClr val="C5000B"/>
              </a:solidFill>
              <a:ln>
                <a:noFill/>
              </a:ln>
            </c:spPr>
          </c:dPt>
          <c:dPt>
            <c:idx val="11"/>
            <c:spPr>
              <a:solidFill>
                <a:srgbClr val="0084D1"/>
              </a:solidFill>
              <a:ln>
                <a:noFill/>
              </a:ln>
            </c:spPr>
          </c:dPt>
          <c:dPt>
            <c:idx val="12"/>
            <c:spPr>
              <a:solidFill>
                <a:srgbClr val="004586"/>
              </a:solidFill>
              <a:ln>
                <a:noFill/>
              </a:ln>
            </c:spPr>
          </c:dPt>
          <c:dPt>
            <c:idx val="13"/>
            <c:spPr>
              <a:solidFill>
                <a:srgbClr val="FF420E"/>
              </a:solidFill>
              <a:ln>
                <a:noFill/>
              </a:ln>
            </c:spPr>
          </c:dPt>
          <c:dPt>
            <c:idx val="15"/>
            <c:spPr>
              <a:solidFill>
                <a:srgbClr val="579D1C"/>
              </a:solidFill>
              <a:ln>
                <a:noFill/>
              </a:ln>
            </c:spPr>
          </c:dPt>
          <c:cat>
            <c:strRef>
              <c:f>categories</c:f>
              <c:strCache>
                <c:ptCount val="16"/>
                <c:pt idx="0">
                  <c:v>спадкове право</c:v>
                </c:pt>
                <c:pt idx="1">
                  <c:v>сімейне право</c:v>
                </c:pt>
                <c:pt idx="2">
                  <c:v>соціальне забезпечення</c:v>
                </c:pt>
                <c:pt idx="3">
                  <c:v>трудове право</c:v>
                </c:pt>
                <c:pt idx="4">
                  <c:v>житлове право</c:v>
                </c:pt>
                <c:pt idx="5">
                  <c:v>пенсійне право</c:v>
                </c:pt>
                <c:pt idx="6">
                  <c:v>цивільне право</c:v>
                </c:pt>
                <c:pt idx="7">
                  <c:v>цивільний процес</c:v>
                </c:pt>
                <c:pt idx="8">
                  <c:v>земельне право</c:v>
                </c:pt>
                <c:pt idx="9">
                  <c:v>адміністративне право</c:v>
                </c:pt>
                <c:pt idx="10">
                  <c:v>адміністративне правопорушення</c:v>
                </c:pt>
                <c:pt idx="11">
                  <c:v>виконання судових рішень</c:v>
                </c:pt>
                <c:pt idx="12">
                  <c:v>податкове право</c:v>
                </c:pt>
                <c:pt idx="13">
                  <c:v>кримінале право</c:v>
                </c:pt>
                <c:pt idx="14">
                  <c:v>кримінальний процес</c:v>
                </c:pt>
                <c:pt idx="15">
                  <c:v>інше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16"/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9956249999999942"/>
          <c:y val="5.5555555555555566E-2"/>
          <c:w val="0.287142946434152"/>
          <c:h val="0.87120791199022096"/>
        </c:manualLayout>
      </c:layout>
      <c:spPr>
        <a:noFill/>
        <a:ln>
          <a:noFill/>
        </a:ln>
      </c:spPr>
      <c:txPr>
        <a:bodyPr/>
        <a:lstStyle/>
        <a:p>
          <a:pPr>
            <a:defRPr sz="1000" b="0" strike="noStrike" spc="-1">
              <a:solidFill>
                <a:srgbClr val="000000"/>
              </a:solidFill>
              <a:latin typeface="Arial"/>
            </a:defRPr>
          </a:pPr>
          <a:endParaRPr lang="uk-UA"/>
        </a:p>
      </c:txPr>
    </c:legend>
    <c:plotVisOnly val="1"/>
    <c:dispBlanksAs val="zero"/>
  </c:chart>
  <c:spPr>
    <a:noFill/>
    <a:ln w="9360">
      <a:noFill/>
    </a:ln>
  </c:spPr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uk-UA"/>
  <c:chart>
    <c:autoTitleDeleted val="1"/>
    <c:view3D>
      <c:rotX val="30"/>
      <c:perspective val="10"/>
    </c:view3D>
    <c:floor>
      <c:spPr>
        <a:solidFill>
          <a:srgbClr val="D9D9D9"/>
        </a:solidFill>
        <a:ln>
          <a:noFill/>
        </a:ln>
      </c:spPr>
    </c:floor>
    <c:sideWall>
      <c:spPr>
        <a:solidFill>
          <a:srgbClr val="D9D9D9"/>
        </a:solidFill>
        <a:ln>
          <a:noFill/>
        </a:ln>
      </c:spPr>
    </c:sideWall>
    <c:backWall>
      <c:spPr>
        <a:solidFill>
          <a:srgbClr val="D9D9D9"/>
        </a:solidFill>
        <a:ln>
          <a:noFill/>
        </a:ln>
      </c:spPr>
    </c:backWall>
    <c:plotArea>
      <c:layout/>
      <c:pie3D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Столбец 1</c:v>
                </c:pt>
              </c:strCache>
            </c:strRef>
          </c:tx>
          <c:spPr>
            <a:solidFill>
              <a:srgbClr val="AECF00"/>
            </a:solidFill>
            <a:ln>
              <a:noFill/>
            </a:ln>
          </c:spPr>
          <c:dPt>
            <c:idx val="0"/>
            <c:spPr>
              <a:solidFill>
                <a:srgbClr val="7E0021"/>
              </a:solidFill>
              <a:ln>
                <a:noFill/>
              </a:ln>
            </c:spPr>
          </c:dPt>
          <c:dPt>
            <c:idx val="1"/>
            <c:spPr>
              <a:solidFill>
                <a:srgbClr val="33FF99"/>
              </a:solidFill>
              <a:ln>
                <a:noFill/>
              </a:ln>
            </c:spPr>
          </c:dPt>
          <c:cat>
            <c:strRef>
              <c:f>categories</c:f>
              <c:strCache>
                <c:ptCount val="2"/>
                <c:pt idx="0">
                  <c:v>чоловіки</c:v>
                </c:pt>
                <c:pt idx="1">
                  <c:v>жінки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2"/>
                <c:pt idx="0">
                  <c:v>806</c:v>
                </c:pt>
                <c:pt idx="1">
                  <c:v>632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Столбец 2</c:v>
                </c:pt>
              </c:strCache>
            </c:strRef>
          </c:tx>
          <c:spPr>
            <a:solidFill>
              <a:srgbClr val="FF420E"/>
            </a:solidFill>
            <a:ln>
              <a:noFill/>
            </a:ln>
          </c:spPr>
          <c:dPt>
            <c:idx val="0"/>
            <c:spPr>
              <a:solidFill>
                <a:srgbClr val="004586"/>
              </a:solidFill>
              <a:ln>
                <a:noFill/>
              </a:ln>
            </c:spPr>
          </c:dPt>
          <c:cat>
            <c:strRef>
              <c:f>categories</c:f>
              <c:strCache>
                <c:ptCount val="2"/>
                <c:pt idx="0">
                  <c:v>чоловіки</c:v>
                </c:pt>
                <c:pt idx="1">
                  <c:v>жінки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Столбец 3</c:v>
                </c:pt>
              </c:strCache>
            </c:strRef>
          </c:tx>
          <c:spPr>
            <a:solidFill>
              <a:srgbClr val="FFD320"/>
            </a:solidFill>
            <a:ln>
              <a:noFill/>
            </a:ln>
          </c:spPr>
          <c:dPt>
            <c:idx val="0"/>
            <c:spPr>
              <a:solidFill>
                <a:srgbClr val="004586"/>
              </a:solidFill>
              <a:ln>
                <a:noFill/>
              </a:ln>
            </c:spPr>
          </c:dPt>
          <c:dPt>
            <c:idx val="1"/>
            <c:spPr>
              <a:solidFill>
                <a:srgbClr val="FF420E"/>
              </a:solidFill>
              <a:ln>
                <a:noFill/>
              </a:ln>
            </c:spPr>
          </c:dPt>
          <c:cat>
            <c:strRef>
              <c:f>categories</c:f>
              <c:strCache>
                <c:ptCount val="2"/>
                <c:pt idx="0">
                  <c:v>чоловіки</c:v>
                </c:pt>
                <c:pt idx="1">
                  <c:v>жінки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2"/>
              </c:numCache>
            </c:numRef>
          </c:val>
        </c:ser>
      </c:pie3DChart>
    </c:plotArea>
    <c:legend>
      <c:legendPos val="r"/>
      <c:spPr>
        <a:noFill/>
        <a:ln>
          <a:noFill/>
        </a:ln>
      </c:spPr>
      <c:txPr>
        <a:bodyPr/>
        <a:lstStyle/>
        <a:p>
          <a:pPr>
            <a:defRPr sz="1000" b="0" strike="noStrike" spc="-1">
              <a:solidFill>
                <a:srgbClr val="000000"/>
              </a:solidFill>
              <a:latin typeface="Arial"/>
            </a:defRPr>
          </a:pPr>
          <a:endParaRPr lang="uk-UA"/>
        </a:p>
      </c:txPr>
    </c:legend>
    <c:plotVisOnly val="1"/>
    <c:dispBlanksAs val="zero"/>
  </c:chart>
  <c:spPr>
    <a:noFill/>
    <a:ln w="9360">
      <a:noFill/>
    </a:ln>
  </c:spPr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uk-UA"/>
  <c:chart>
    <c:autoTitleDeleted val="1"/>
    <c:view3D>
      <c:rotX val="30"/>
      <c:perspective val="10"/>
    </c:view3D>
    <c:floor>
      <c:spPr>
        <a:solidFill>
          <a:srgbClr val="D9D9D9"/>
        </a:solidFill>
        <a:ln>
          <a:noFill/>
        </a:ln>
      </c:spPr>
    </c:floor>
    <c:sideWall>
      <c:spPr>
        <a:solidFill>
          <a:srgbClr val="D9D9D9"/>
        </a:solidFill>
        <a:ln>
          <a:noFill/>
        </a:ln>
      </c:spPr>
    </c:sideWall>
    <c:backWall>
      <c:spPr>
        <a:solidFill>
          <a:srgbClr val="D9D9D9"/>
        </a:solidFill>
        <a:ln>
          <a:noFill/>
        </a:ln>
      </c:spPr>
    </c:backWall>
    <c:plotArea>
      <c:layout/>
      <c:pie3D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Столбец 1</c:v>
                </c:pt>
              </c:strCache>
            </c:strRef>
          </c:tx>
          <c:spPr>
            <a:solidFill>
              <a:srgbClr val="99FFCC"/>
            </a:solidFill>
            <a:ln>
              <a:noFill/>
            </a:ln>
          </c:spPr>
          <c:dPt>
            <c:idx val="0"/>
            <c:spPr>
              <a:solidFill>
                <a:srgbClr val="FF0000"/>
              </a:solidFill>
              <a:ln>
                <a:noFill/>
              </a:ln>
            </c:spPr>
          </c:dPt>
          <c:dPt>
            <c:idx val="1"/>
            <c:spPr>
              <a:solidFill>
                <a:srgbClr val="99CC66"/>
              </a:solidFill>
              <a:ln>
                <a:noFill/>
              </a:ln>
            </c:spPr>
          </c:dPt>
          <c:dPt>
            <c:idx val="2"/>
            <c:spPr>
              <a:solidFill>
                <a:srgbClr val="9999FF"/>
              </a:solidFill>
              <a:ln>
                <a:noFill/>
              </a:ln>
            </c:spPr>
          </c:dPt>
          <c:dPt>
            <c:idx val="3"/>
            <c:spPr>
              <a:solidFill>
                <a:srgbClr val="FF9999"/>
              </a:solidFill>
              <a:ln>
                <a:noFill/>
              </a:ln>
            </c:spPr>
          </c:dPt>
          <c:cat>
            <c:strRef>
              <c:f>categories</c:f>
              <c:strCache>
                <c:ptCount val="4"/>
                <c:pt idx="0">
                  <c:v>до 18 років</c:v>
                </c:pt>
                <c:pt idx="1">
                  <c:v>18-35 років</c:v>
                </c:pt>
                <c:pt idx="2">
                  <c:v>35-60 років</c:v>
                </c:pt>
                <c:pt idx="3">
                  <c:v>понад 60 років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41</c:v>
                </c:pt>
                <c:pt idx="1">
                  <c:v>307</c:v>
                </c:pt>
                <c:pt idx="2">
                  <c:v>838</c:v>
                </c:pt>
                <c:pt idx="3">
                  <c:v>252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Столбец 2</c:v>
                </c:pt>
              </c:strCache>
            </c:strRef>
          </c:tx>
          <c:spPr>
            <a:solidFill>
              <a:srgbClr val="FF420E"/>
            </a:solidFill>
            <a:ln>
              <a:noFill/>
            </a:ln>
          </c:spPr>
          <c:dPt>
            <c:idx val="0"/>
            <c:spPr>
              <a:solidFill>
                <a:srgbClr val="004586"/>
              </a:solidFill>
              <a:ln>
                <a:noFill/>
              </a:ln>
            </c:spPr>
          </c:dPt>
          <c:dPt>
            <c:idx val="2"/>
            <c:spPr>
              <a:solidFill>
                <a:srgbClr val="FFD320"/>
              </a:solidFill>
              <a:ln>
                <a:noFill/>
              </a:ln>
            </c:spPr>
          </c:dPt>
          <c:dPt>
            <c:idx val="3"/>
            <c:spPr>
              <a:solidFill>
                <a:srgbClr val="579D1C"/>
              </a:solidFill>
              <a:ln>
                <a:noFill/>
              </a:ln>
            </c:spPr>
          </c:dPt>
          <c:cat>
            <c:strRef>
              <c:f>categories</c:f>
              <c:strCache>
                <c:ptCount val="4"/>
                <c:pt idx="0">
                  <c:v>до 18 років</c:v>
                </c:pt>
                <c:pt idx="1">
                  <c:v>18-35 років</c:v>
                </c:pt>
                <c:pt idx="2">
                  <c:v>35-60 років</c:v>
                </c:pt>
                <c:pt idx="3">
                  <c:v>понад 60 років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Столбец 3</c:v>
                </c:pt>
              </c:strCache>
            </c:strRef>
          </c:tx>
          <c:spPr>
            <a:solidFill>
              <a:srgbClr val="FFD320"/>
            </a:solidFill>
            <a:ln>
              <a:noFill/>
            </a:ln>
          </c:spPr>
          <c:dPt>
            <c:idx val="0"/>
            <c:spPr>
              <a:solidFill>
                <a:srgbClr val="004586"/>
              </a:solidFill>
              <a:ln>
                <a:noFill/>
              </a:ln>
            </c:spPr>
          </c:dPt>
          <c:dPt>
            <c:idx val="1"/>
            <c:spPr>
              <a:solidFill>
                <a:srgbClr val="FF420E"/>
              </a:solidFill>
              <a:ln>
                <a:noFill/>
              </a:ln>
            </c:spPr>
          </c:dPt>
          <c:dPt>
            <c:idx val="3"/>
            <c:spPr>
              <a:solidFill>
                <a:srgbClr val="579D1C"/>
              </a:solidFill>
              <a:ln>
                <a:noFill/>
              </a:ln>
            </c:spPr>
          </c:dPt>
          <c:cat>
            <c:strRef>
              <c:f>categories</c:f>
              <c:strCache>
                <c:ptCount val="4"/>
                <c:pt idx="0">
                  <c:v>до 18 років</c:v>
                </c:pt>
                <c:pt idx="1">
                  <c:v>18-35 років</c:v>
                </c:pt>
                <c:pt idx="2">
                  <c:v>35-60 років</c:v>
                </c:pt>
                <c:pt idx="3">
                  <c:v>понад 60 років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4"/>
              </c:numCache>
            </c:numRef>
          </c:val>
        </c:ser>
      </c:pie3DChart>
    </c:plotArea>
    <c:legend>
      <c:legendPos val="r"/>
      <c:spPr>
        <a:noFill/>
        <a:ln>
          <a:noFill/>
        </a:ln>
      </c:spPr>
      <c:txPr>
        <a:bodyPr/>
        <a:lstStyle/>
        <a:p>
          <a:pPr>
            <a:defRPr sz="1000" b="0" strike="noStrike" spc="-1">
              <a:solidFill>
                <a:srgbClr val="000000"/>
              </a:solidFill>
              <a:latin typeface="Arial"/>
            </a:defRPr>
          </a:pPr>
          <a:endParaRPr lang="uk-UA"/>
        </a:p>
      </c:txPr>
    </c:legend>
    <c:plotVisOnly val="1"/>
    <c:dispBlanksAs val="zero"/>
  </c:chart>
  <c:spPr>
    <a:noFill/>
    <a:ln w="9360">
      <a:noFill/>
    </a:ln>
  </c:spPr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uk-UA"/>
  <c:chart>
    <c:autoTitleDeleted val="1"/>
    <c:view3D>
      <c:rotX val="30"/>
      <c:perspective val="10"/>
    </c:view3D>
    <c:floor>
      <c:spPr>
        <a:solidFill>
          <a:srgbClr val="D9D9D9"/>
        </a:solidFill>
        <a:ln>
          <a:noFill/>
        </a:ln>
      </c:spPr>
    </c:floor>
    <c:sideWall>
      <c:spPr>
        <a:solidFill>
          <a:srgbClr val="D9D9D9"/>
        </a:solidFill>
        <a:ln>
          <a:noFill/>
        </a:ln>
      </c:spPr>
    </c:sideWall>
    <c:backWall>
      <c:spPr>
        <a:solidFill>
          <a:srgbClr val="D9D9D9"/>
        </a:solidFill>
        <a:ln>
          <a:noFill/>
        </a:ln>
      </c:spPr>
    </c:backWall>
    <c:plotArea>
      <c:layout/>
      <c:pie3D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Столбец 1</c:v>
                </c:pt>
              </c:strCache>
            </c:strRef>
          </c:tx>
          <c:spPr>
            <a:solidFill>
              <a:srgbClr val="660066"/>
            </a:solidFill>
            <a:ln>
              <a:noFill/>
            </a:ln>
          </c:spPr>
          <c:dPt>
            <c:idx val="0"/>
            <c:spPr>
              <a:solidFill>
                <a:srgbClr val="99FF99"/>
              </a:solidFill>
              <a:ln>
                <a:noFill/>
              </a:ln>
            </c:spPr>
          </c:dPt>
          <c:dPt>
            <c:idx val="1"/>
            <c:spPr>
              <a:solidFill>
                <a:srgbClr val="729FCF"/>
              </a:solidFill>
              <a:ln>
                <a:noFill/>
              </a:ln>
            </c:spPr>
          </c:dPt>
          <c:dPt>
            <c:idx val="2"/>
            <c:spPr>
              <a:solidFill>
                <a:srgbClr val="FF3399"/>
              </a:solidFill>
              <a:ln>
                <a:noFill/>
              </a:ln>
            </c:spPr>
          </c:dPt>
          <c:dPt>
            <c:idx val="3"/>
            <c:spPr>
              <a:solidFill>
                <a:srgbClr val="0000FF"/>
              </a:solidFill>
              <a:ln>
                <a:noFill/>
              </a:ln>
            </c:spPr>
          </c:dPt>
          <c:dPt>
            <c:idx val="4"/>
            <c:spPr>
              <a:solidFill>
                <a:srgbClr val="7E0021"/>
              </a:solidFill>
              <a:ln>
                <a:noFill/>
              </a:ln>
            </c:spPr>
          </c:dPt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Arial"/>
                  </a:defRPr>
                </a:pPr>
                <a:endParaRPr lang="uk-UA"/>
              </a:p>
            </c:txPr>
            <c:dLblPos val="bestFit"/>
            <c:showPercent val="1"/>
            <c:separator> </c:separator>
            <c:extLst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5"/>
                <c:pt idx="0">
                  <c:v>малозабезпечені</c:v>
                </c:pt>
                <c:pt idx="1">
                  <c:v>інваліди</c:v>
                </c:pt>
                <c:pt idx="2">
                  <c:v>ветерани</c:v>
                </c:pt>
                <c:pt idx="3">
                  <c:v>домашнє насильство</c:v>
                </c:pt>
                <c:pt idx="4">
                  <c:v>діти  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5"/>
                <c:pt idx="0">
                  <c:v>124</c:v>
                </c:pt>
                <c:pt idx="1">
                  <c:v>51</c:v>
                </c:pt>
                <c:pt idx="2">
                  <c:v>171</c:v>
                </c:pt>
                <c:pt idx="3">
                  <c:v>1</c:v>
                </c:pt>
                <c:pt idx="4">
                  <c:v>28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Столбец 2</c:v>
                </c:pt>
              </c:strCache>
            </c:strRef>
          </c:tx>
          <c:spPr>
            <a:solidFill>
              <a:srgbClr val="FF420E"/>
            </a:solidFill>
            <a:ln>
              <a:noFill/>
            </a:ln>
          </c:spPr>
          <c:dPt>
            <c:idx val="0"/>
            <c:spPr>
              <a:solidFill>
                <a:srgbClr val="004586"/>
              </a:solidFill>
              <a:ln>
                <a:noFill/>
              </a:ln>
            </c:spPr>
          </c:dPt>
          <c:dPt>
            <c:idx val="2"/>
            <c:spPr>
              <a:solidFill>
                <a:srgbClr val="FFD320"/>
              </a:solidFill>
              <a:ln>
                <a:noFill/>
              </a:ln>
            </c:spPr>
          </c:dPt>
          <c:dPt>
            <c:idx val="3"/>
            <c:spPr>
              <a:solidFill>
                <a:srgbClr val="579D1C"/>
              </a:solidFill>
              <a:ln>
                <a:noFill/>
              </a:ln>
            </c:spPr>
          </c:dPt>
          <c:dPt>
            <c:idx val="4"/>
            <c:spPr>
              <a:solidFill>
                <a:srgbClr val="7E0021"/>
              </a:solidFill>
              <a:ln>
                <a:noFill/>
              </a:ln>
            </c:spPr>
          </c:dPt>
          <c:cat>
            <c:strRef>
              <c:f>categories</c:f>
              <c:strCache>
                <c:ptCount val="5"/>
                <c:pt idx="0">
                  <c:v>малозабезпечені</c:v>
                </c:pt>
                <c:pt idx="1">
                  <c:v>інваліди</c:v>
                </c:pt>
                <c:pt idx="2">
                  <c:v>ветерани</c:v>
                </c:pt>
                <c:pt idx="3">
                  <c:v>домашнє насильство</c:v>
                </c:pt>
                <c:pt idx="4">
                  <c:v>діти  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Столбец 3</c:v>
                </c:pt>
              </c:strCache>
            </c:strRef>
          </c:tx>
          <c:spPr>
            <a:solidFill>
              <a:srgbClr val="FFD320"/>
            </a:solidFill>
            <a:ln>
              <a:noFill/>
            </a:ln>
          </c:spPr>
          <c:dPt>
            <c:idx val="0"/>
            <c:spPr>
              <a:solidFill>
                <a:srgbClr val="004586"/>
              </a:solidFill>
              <a:ln>
                <a:noFill/>
              </a:ln>
            </c:spPr>
          </c:dPt>
          <c:dPt>
            <c:idx val="1"/>
            <c:spPr>
              <a:solidFill>
                <a:srgbClr val="FF420E"/>
              </a:solidFill>
              <a:ln>
                <a:noFill/>
              </a:ln>
            </c:spPr>
          </c:dPt>
          <c:dPt>
            <c:idx val="3"/>
            <c:spPr>
              <a:solidFill>
                <a:srgbClr val="579D1C"/>
              </a:solidFill>
              <a:ln>
                <a:noFill/>
              </a:ln>
            </c:spPr>
          </c:dPt>
          <c:dPt>
            <c:idx val="4"/>
            <c:spPr>
              <a:solidFill>
                <a:srgbClr val="7E0021"/>
              </a:solidFill>
              <a:ln>
                <a:noFill/>
              </a:ln>
            </c:spPr>
          </c:dPt>
          <c:cat>
            <c:strRef>
              <c:f>categories</c:f>
              <c:strCache>
                <c:ptCount val="5"/>
                <c:pt idx="0">
                  <c:v>малозабезпечені</c:v>
                </c:pt>
                <c:pt idx="1">
                  <c:v>інваліди</c:v>
                </c:pt>
                <c:pt idx="2">
                  <c:v>ветерани</c:v>
                </c:pt>
                <c:pt idx="3">
                  <c:v>домашнє насильство</c:v>
                </c:pt>
                <c:pt idx="4">
                  <c:v>діти  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5"/>
              </c:numCache>
            </c:numRef>
          </c:val>
        </c:ser>
      </c:pie3DChart>
    </c:plotArea>
    <c:legend>
      <c:legendPos val="r"/>
      <c:spPr>
        <a:noFill/>
        <a:ln>
          <a:noFill/>
        </a:ln>
      </c:spPr>
      <c:txPr>
        <a:bodyPr/>
        <a:lstStyle/>
        <a:p>
          <a:pPr>
            <a:defRPr sz="1000" b="0" strike="noStrike" spc="-1">
              <a:solidFill>
                <a:srgbClr val="000000"/>
              </a:solidFill>
              <a:latin typeface="Arial"/>
            </a:defRPr>
          </a:pPr>
          <a:endParaRPr lang="uk-UA"/>
        </a:p>
      </c:txPr>
    </c:legend>
    <c:plotVisOnly val="1"/>
    <c:dispBlanksAs val="zero"/>
  </c:chart>
  <c:spPr>
    <a:noFill/>
    <a:ln w="9360">
      <a:noFill/>
    </a:ln>
  </c:spPr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</TotalTime>
  <Pages>16</Pages>
  <Words>12105</Words>
  <Characters>6901</Characters>
  <Application>Microsoft Office Word</Application>
  <DocSecurity>0</DocSecurity>
  <Lines>57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User</cp:lastModifiedBy>
  <cp:revision>124</cp:revision>
  <cp:lastPrinted>2021-04-23T09:45:00Z</cp:lastPrinted>
  <dcterms:created xsi:type="dcterms:W3CDTF">2020-10-11T19:41:00Z</dcterms:created>
  <dcterms:modified xsi:type="dcterms:W3CDTF">2021-04-23T10:03:00Z</dcterms:modified>
  <dc:language>uk-UA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